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B09D3B" w14:textId="77777777" w:rsidR="00B56107" w:rsidRDefault="00B56107">
      <w:pPr>
        <w:pStyle w:val="Standard"/>
        <w:spacing w:line="264" w:lineRule="auto"/>
        <w:ind w:left="1980" w:right="1710"/>
        <w:jc w:val="center"/>
        <w:rPr>
          <w:b/>
          <w:sz w:val="36"/>
          <w:szCs w:val="36"/>
        </w:rPr>
      </w:pPr>
    </w:p>
    <w:p w14:paraId="3AB09D3C" w14:textId="77777777" w:rsidR="00B56107" w:rsidRDefault="00B56107" w:rsidP="00DE2DDC">
      <w:pPr>
        <w:pStyle w:val="Standard"/>
        <w:spacing w:line="264" w:lineRule="auto"/>
        <w:ind w:left="1980" w:right="1710"/>
        <w:jc w:val="center"/>
        <w:rPr>
          <w:b/>
          <w:sz w:val="36"/>
          <w:szCs w:val="36"/>
        </w:rPr>
      </w:pPr>
    </w:p>
    <w:p w14:paraId="3AB09D3D" w14:textId="77777777" w:rsidR="00B56107" w:rsidRDefault="00915A11" w:rsidP="00DE2DDC">
      <w:pPr>
        <w:pStyle w:val="Standard"/>
        <w:spacing w:line="264" w:lineRule="auto"/>
        <w:ind w:left="1980" w:right="1710"/>
        <w:jc w:val="center"/>
        <w:rPr>
          <w:b/>
          <w:sz w:val="36"/>
          <w:szCs w:val="36"/>
        </w:rPr>
      </w:pPr>
      <w:r>
        <w:rPr>
          <w:b/>
          <w:sz w:val="36"/>
          <w:szCs w:val="36"/>
        </w:rPr>
        <w:t>Réseau Routier National</w:t>
      </w:r>
    </w:p>
    <w:p w14:paraId="3AB09D3E" w14:textId="77777777" w:rsidR="00B56107" w:rsidRDefault="00915A11" w:rsidP="00DE2DDC">
      <w:pPr>
        <w:pStyle w:val="Standard"/>
        <w:spacing w:line="264" w:lineRule="auto"/>
        <w:ind w:left="1980" w:right="1710"/>
        <w:jc w:val="center"/>
        <w:rPr>
          <w:b/>
          <w:sz w:val="36"/>
          <w:szCs w:val="36"/>
        </w:rPr>
      </w:pPr>
      <w:r>
        <w:rPr>
          <w:b/>
          <w:sz w:val="36"/>
          <w:szCs w:val="36"/>
        </w:rPr>
        <w:t>______________</w:t>
      </w:r>
    </w:p>
    <w:p w14:paraId="3AB09D3F" w14:textId="77777777" w:rsidR="00B56107" w:rsidRDefault="00B56107" w:rsidP="00DE2DDC">
      <w:pPr>
        <w:pStyle w:val="Standard"/>
        <w:spacing w:line="264" w:lineRule="auto"/>
        <w:ind w:left="1980" w:right="1710"/>
        <w:jc w:val="center"/>
        <w:rPr>
          <w:b/>
          <w:sz w:val="36"/>
          <w:szCs w:val="36"/>
        </w:rPr>
      </w:pPr>
    </w:p>
    <w:p w14:paraId="3AB09D40" w14:textId="77777777" w:rsidR="00B56107" w:rsidRDefault="00B56107" w:rsidP="00DE2DDC">
      <w:pPr>
        <w:pStyle w:val="Standard"/>
        <w:spacing w:line="264" w:lineRule="auto"/>
        <w:ind w:left="1980" w:right="1710"/>
        <w:jc w:val="center"/>
        <w:rPr>
          <w:b/>
          <w:sz w:val="36"/>
          <w:szCs w:val="36"/>
        </w:rPr>
      </w:pPr>
    </w:p>
    <w:p w14:paraId="3AB09D41" w14:textId="059235C0" w:rsidR="00B56107" w:rsidRDefault="00915A11" w:rsidP="000464E1">
      <w:pPr>
        <w:pStyle w:val="Titre1"/>
        <w:jc w:val="center"/>
      </w:pPr>
      <w:r>
        <w:t>RENOUVELLEMENT DE LA CONCESSION DE L’AIRE DE SERVICE DE SAINT-GERMAIN-LES-CORBEIL « POINTE RINGALE » PR 29+0500</w:t>
      </w:r>
      <w:r>
        <w:rPr>
          <w:sz w:val="18"/>
          <w:szCs w:val="18"/>
          <w:lang w:eastAsia="en-CA"/>
        </w:rPr>
        <w:t xml:space="preserve"> </w:t>
      </w:r>
      <w:r>
        <w:t>(RN104)</w:t>
      </w:r>
    </w:p>
    <w:p w14:paraId="3AB09D42" w14:textId="77777777" w:rsidR="00B56107" w:rsidRDefault="00915A11" w:rsidP="000464E1">
      <w:pPr>
        <w:pStyle w:val="Standard"/>
        <w:spacing w:line="264" w:lineRule="auto"/>
        <w:ind w:left="1980" w:right="1710"/>
        <w:jc w:val="center"/>
        <w:rPr>
          <w:b/>
          <w:smallCaps/>
          <w:color w:val="0066FF"/>
          <w:sz w:val="40"/>
          <w:szCs w:val="40"/>
        </w:rPr>
      </w:pPr>
      <w:r>
        <w:rPr>
          <w:b/>
          <w:smallCaps/>
          <w:color w:val="0066FF"/>
          <w:sz w:val="40"/>
          <w:szCs w:val="40"/>
        </w:rPr>
        <w:br/>
        <w:t>convention de concession</w:t>
      </w:r>
    </w:p>
    <w:p w14:paraId="3AB09D43" w14:textId="77777777" w:rsidR="00B56107" w:rsidRDefault="00B56107" w:rsidP="000464E1">
      <w:pPr>
        <w:pStyle w:val="Standard"/>
        <w:spacing w:line="264" w:lineRule="auto"/>
        <w:ind w:left="1980" w:right="1710"/>
        <w:jc w:val="center"/>
        <w:rPr>
          <w:b/>
          <w:sz w:val="24"/>
          <w:szCs w:val="24"/>
        </w:rPr>
      </w:pPr>
    </w:p>
    <w:p w14:paraId="3AB09D44" w14:textId="77777777" w:rsidR="00B56107" w:rsidRDefault="00B56107" w:rsidP="000464E1">
      <w:pPr>
        <w:pStyle w:val="Standard"/>
        <w:spacing w:line="264" w:lineRule="auto"/>
        <w:ind w:left="1980" w:right="1710"/>
        <w:jc w:val="center"/>
        <w:rPr>
          <w:b/>
          <w:sz w:val="24"/>
          <w:szCs w:val="24"/>
        </w:rPr>
      </w:pPr>
    </w:p>
    <w:p w14:paraId="3AB09D45" w14:textId="77777777" w:rsidR="00B56107" w:rsidRDefault="00B56107" w:rsidP="000464E1">
      <w:pPr>
        <w:pStyle w:val="Standard"/>
        <w:spacing w:line="264" w:lineRule="auto"/>
        <w:ind w:left="1980" w:right="1710"/>
        <w:jc w:val="center"/>
        <w:rPr>
          <w:b/>
          <w:sz w:val="24"/>
          <w:szCs w:val="24"/>
        </w:rPr>
      </w:pPr>
    </w:p>
    <w:p w14:paraId="3AB09D46" w14:textId="77777777" w:rsidR="00B56107" w:rsidRDefault="00B56107" w:rsidP="000464E1">
      <w:pPr>
        <w:pStyle w:val="Standard"/>
        <w:spacing w:line="264" w:lineRule="auto"/>
        <w:ind w:left="1980" w:right="1710"/>
        <w:jc w:val="center"/>
        <w:rPr>
          <w:b/>
          <w:sz w:val="24"/>
          <w:szCs w:val="24"/>
        </w:rPr>
      </w:pPr>
    </w:p>
    <w:p w14:paraId="3AB09D47" w14:textId="77777777" w:rsidR="00B56107" w:rsidRDefault="00915A11" w:rsidP="000464E1">
      <w:pPr>
        <w:pStyle w:val="Standard"/>
        <w:spacing w:line="264" w:lineRule="auto"/>
        <w:ind w:left="1980" w:right="1710"/>
        <w:jc w:val="center"/>
        <w:rPr>
          <w:b/>
        </w:rPr>
        <w:sectPr w:rsidR="00B56107">
          <w:headerReference w:type="default" r:id="rId13"/>
          <w:pgSz w:w="11906" w:h="16838"/>
          <w:pgMar w:top="1138" w:right="1138" w:bottom="1138" w:left="1138" w:header="720" w:footer="0" w:gutter="0"/>
          <w:cols w:space="720"/>
          <w:formProt w:val="0"/>
          <w:docGrid w:linePitch="100"/>
        </w:sectPr>
      </w:pPr>
      <w:r>
        <w:rPr>
          <w:b/>
        </w:rPr>
        <w:t>Activités : Distribution de carburants, IRVE, Boutique et Restauration</w:t>
      </w:r>
    </w:p>
    <w:p w14:paraId="3AB09D48" w14:textId="77777777" w:rsidR="00B56107" w:rsidRDefault="00915A11">
      <w:pPr>
        <w:pStyle w:val="Standard"/>
        <w:rPr>
          <w:b/>
          <w:smallCaps/>
        </w:rPr>
      </w:pPr>
      <w:r>
        <w:rPr>
          <w:rStyle w:val="Policepardfaut1"/>
          <w:b/>
          <w:smallCaps/>
          <w:u w:val="single"/>
        </w:rPr>
        <w:lastRenderedPageBreak/>
        <w:t>entre</w:t>
      </w:r>
      <w:r>
        <w:rPr>
          <w:b/>
          <w:smallCaps/>
        </w:rPr>
        <w:t> :</w:t>
      </w:r>
    </w:p>
    <w:p w14:paraId="3AB09D49" w14:textId="77777777" w:rsidR="00B56107" w:rsidRDefault="00B56107" w:rsidP="000464E1">
      <w:pPr>
        <w:pStyle w:val="Standard"/>
      </w:pPr>
    </w:p>
    <w:p w14:paraId="3AB09D4A" w14:textId="77777777" w:rsidR="00B56107" w:rsidRDefault="00B56107" w:rsidP="000464E1">
      <w:pPr>
        <w:pStyle w:val="Standard"/>
      </w:pPr>
    </w:p>
    <w:p w14:paraId="19895D91" w14:textId="0D1BFA63" w:rsidR="00846CC8" w:rsidRPr="00A16B95" w:rsidRDefault="007B5BD9" w:rsidP="00F85A0D">
      <w:pPr>
        <w:pStyle w:val="Standard"/>
        <w:ind w:hanging="11"/>
        <w:rPr>
          <w:sz w:val="20"/>
          <w:szCs w:val="20"/>
        </w:rPr>
      </w:pPr>
      <w:r w:rsidRPr="00A16B95">
        <w:rPr>
          <w:sz w:val="20"/>
          <w:szCs w:val="20"/>
        </w:rPr>
        <w:t>L’ETAT</w:t>
      </w:r>
      <w:r w:rsidR="000464E1">
        <w:rPr>
          <w:sz w:val="20"/>
          <w:szCs w:val="20"/>
        </w:rPr>
        <w:t>,</w:t>
      </w:r>
    </w:p>
    <w:p w14:paraId="45D7338E" w14:textId="77777777" w:rsidR="00846CC8" w:rsidRPr="00A16B95" w:rsidRDefault="00846CC8" w:rsidP="00F85A0D">
      <w:pPr>
        <w:pStyle w:val="Standard"/>
        <w:ind w:hanging="11"/>
        <w:rPr>
          <w:sz w:val="20"/>
          <w:szCs w:val="20"/>
        </w:rPr>
      </w:pPr>
    </w:p>
    <w:p w14:paraId="3AB09D51" w14:textId="77777777" w:rsidR="00B56107" w:rsidRPr="000464E1" w:rsidRDefault="00B56107" w:rsidP="000464E1">
      <w:pPr>
        <w:pStyle w:val="Standard"/>
        <w:rPr>
          <w:sz w:val="20"/>
        </w:rPr>
      </w:pPr>
    </w:p>
    <w:p w14:paraId="3AB09D52" w14:textId="77777777" w:rsidR="00B56107" w:rsidRPr="00DE2DDC" w:rsidRDefault="00B56107">
      <w:pPr>
        <w:pStyle w:val="Standard"/>
        <w:ind w:hanging="11"/>
      </w:pPr>
    </w:p>
    <w:p w14:paraId="3AB09D53" w14:textId="77777777" w:rsidR="00B56107" w:rsidRPr="00DE2DDC" w:rsidRDefault="00915A11">
      <w:pPr>
        <w:pStyle w:val="Standard"/>
        <w:ind w:hanging="11"/>
      </w:pPr>
      <w:r w:rsidRPr="00DE2DDC">
        <w:t>Ci-après désigné par « </w:t>
      </w:r>
      <w:r w:rsidRPr="00DE2DDC">
        <w:rPr>
          <w:rStyle w:val="Policepardfaut1"/>
          <w:b/>
        </w:rPr>
        <w:t>l’État</w:t>
      </w:r>
      <w:r w:rsidRPr="00DE2DDC">
        <w:t> » ou le « </w:t>
      </w:r>
      <w:r w:rsidRPr="00DE2DDC">
        <w:rPr>
          <w:rStyle w:val="Policepardfaut1"/>
          <w:b/>
        </w:rPr>
        <w:t>Concédant</w:t>
      </w:r>
      <w:r w:rsidRPr="00DE2DDC">
        <w:t> »,</w:t>
      </w:r>
    </w:p>
    <w:p w14:paraId="3AB09D54" w14:textId="77777777" w:rsidR="00B56107" w:rsidRPr="00DE2DDC" w:rsidRDefault="00915A11">
      <w:pPr>
        <w:pStyle w:val="Standard"/>
        <w:jc w:val="right"/>
        <w:rPr>
          <w:b/>
        </w:rPr>
      </w:pPr>
      <w:r w:rsidRPr="00DE2DDC">
        <w:rPr>
          <w:b/>
        </w:rPr>
        <w:t>D’une part,</w:t>
      </w:r>
    </w:p>
    <w:p w14:paraId="3AB09D55" w14:textId="77777777" w:rsidR="00B56107" w:rsidRPr="00DE2DDC" w:rsidRDefault="00B56107">
      <w:pPr>
        <w:pStyle w:val="Standard"/>
        <w:rPr>
          <w:rStyle w:val="Policepardfaut1"/>
          <w:u w:val="single"/>
        </w:rPr>
      </w:pPr>
    </w:p>
    <w:p w14:paraId="3AB09D56" w14:textId="77777777" w:rsidR="00B56107" w:rsidRDefault="00915A11">
      <w:pPr>
        <w:pStyle w:val="Standard"/>
        <w:rPr>
          <w:rStyle w:val="Policepardfaut1"/>
          <w:rFonts w:ascii="Liberation Serif" w:eastAsia="NSimSun" w:hAnsi="Liberation Serif"/>
          <w:b/>
          <w:smallCaps/>
          <w:kern w:val="2"/>
          <w:sz w:val="24"/>
          <w:szCs w:val="24"/>
          <w:u w:val="single"/>
          <w:lang w:eastAsia="zh-CN" w:bidi="hi-IN"/>
        </w:rPr>
      </w:pPr>
      <w:r>
        <w:rPr>
          <w:rStyle w:val="Policepardfaut1"/>
          <w:b/>
          <w:smallCaps/>
          <w:u w:val="single"/>
        </w:rPr>
        <w:t>et :</w:t>
      </w:r>
    </w:p>
    <w:p w14:paraId="3AB09D57" w14:textId="77777777" w:rsidR="00B56107" w:rsidRPr="00DE2DDC" w:rsidRDefault="00B56107">
      <w:pPr>
        <w:pStyle w:val="Standard"/>
        <w:rPr>
          <w:rStyle w:val="Policepardfaut1"/>
          <w:b/>
          <w:smallCaps/>
          <w:u w:val="single"/>
        </w:rPr>
      </w:pPr>
    </w:p>
    <w:p w14:paraId="3AB09D58" w14:textId="77777777" w:rsidR="00B56107" w:rsidRPr="00DE2DDC" w:rsidRDefault="00B56107">
      <w:pPr>
        <w:pStyle w:val="Standard"/>
        <w:rPr>
          <w:rStyle w:val="Policepardfaut1"/>
          <w:b/>
          <w:smallCaps/>
          <w:u w:val="single"/>
        </w:rPr>
      </w:pPr>
    </w:p>
    <w:p w14:paraId="3AB09D59" w14:textId="77777777" w:rsidR="00B56107" w:rsidRPr="00DE2DDC" w:rsidRDefault="00915A11">
      <w:pPr>
        <w:pStyle w:val="Standard"/>
      </w:pPr>
      <w:r w:rsidRPr="00DE2DDC">
        <w:t xml:space="preserve">La société __ </w:t>
      </w:r>
      <w:r w:rsidRPr="00DE2DDC">
        <w:rPr>
          <w:i/>
        </w:rPr>
        <w:t xml:space="preserve">(nom) </w:t>
      </w:r>
      <w:r w:rsidRPr="00DE2DDC">
        <w:t xml:space="preserve">_____, société ___ </w:t>
      </w:r>
      <w:r w:rsidRPr="00DE2DDC">
        <w:rPr>
          <w:i/>
        </w:rPr>
        <w:t>(forme de la société)</w:t>
      </w:r>
      <w:r w:rsidRPr="00DE2DDC">
        <w:t xml:space="preserve"> ___, au capital de ______, immatriculée au RCS de _____, sous le n°________, dont le siège social est situé ___ (</w:t>
      </w:r>
      <w:r w:rsidRPr="00DE2DDC">
        <w:rPr>
          <w:i/>
        </w:rPr>
        <w:t>adresse</w:t>
      </w:r>
      <w:r w:rsidRPr="00DE2DDC">
        <w:t xml:space="preserve">) _____, représentée par _______, en sa qualité de __ </w:t>
      </w:r>
      <w:r w:rsidRPr="00DE2DDC">
        <w:rPr>
          <w:i/>
        </w:rPr>
        <w:t xml:space="preserve">(fonction) </w:t>
      </w:r>
      <w:r w:rsidRPr="00DE2DDC">
        <w:t>___, dûment habilité aux fins des présentes,</w:t>
      </w:r>
    </w:p>
    <w:p w14:paraId="3AB09D5A" w14:textId="77777777" w:rsidR="00B56107" w:rsidRPr="00DE2DDC" w:rsidRDefault="00B56107">
      <w:pPr>
        <w:pStyle w:val="Standard"/>
      </w:pPr>
    </w:p>
    <w:p w14:paraId="3AB09D5B" w14:textId="77777777" w:rsidR="00B56107" w:rsidRPr="00DE2DDC" w:rsidRDefault="00B56107">
      <w:pPr>
        <w:pStyle w:val="Standard"/>
      </w:pPr>
    </w:p>
    <w:p w14:paraId="3AB09D5C" w14:textId="77777777" w:rsidR="00B56107" w:rsidRPr="00DE2DDC" w:rsidRDefault="00915A11">
      <w:pPr>
        <w:pStyle w:val="Standard"/>
      </w:pPr>
      <w:r w:rsidRPr="00DE2DDC">
        <w:t>Ci-après désignée par la « </w:t>
      </w:r>
      <w:r w:rsidRPr="00DE2DDC">
        <w:rPr>
          <w:b/>
        </w:rPr>
        <w:t>Société</w:t>
      </w:r>
      <w:r w:rsidRPr="00DE2DDC">
        <w:t> » ou le « </w:t>
      </w:r>
      <w:r w:rsidRPr="00DE2DDC">
        <w:rPr>
          <w:b/>
        </w:rPr>
        <w:t>Concessionnaire</w:t>
      </w:r>
      <w:r w:rsidRPr="00DE2DDC">
        <w:t> »,</w:t>
      </w:r>
    </w:p>
    <w:p w14:paraId="3AB09D5D" w14:textId="77777777" w:rsidR="00B56107" w:rsidRPr="00DE2DDC" w:rsidRDefault="00915A11">
      <w:pPr>
        <w:pStyle w:val="Standard"/>
        <w:ind w:left="2832"/>
        <w:jc w:val="right"/>
        <w:rPr>
          <w:b/>
        </w:rPr>
      </w:pPr>
      <w:r w:rsidRPr="00DE2DDC">
        <w:rPr>
          <w:b/>
        </w:rPr>
        <w:t>D’autre part,</w:t>
      </w:r>
    </w:p>
    <w:p w14:paraId="3AB09D5E" w14:textId="77777777" w:rsidR="00B56107" w:rsidRPr="00DE2DDC" w:rsidRDefault="00B56107">
      <w:pPr>
        <w:pStyle w:val="Standard"/>
      </w:pPr>
    </w:p>
    <w:p w14:paraId="3AB09D5F" w14:textId="77777777" w:rsidR="00B56107" w:rsidRPr="00DE2DDC" w:rsidRDefault="00B56107">
      <w:pPr>
        <w:pStyle w:val="Standard"/>
      </w:pPr>
    </w:p>
    <w:p w14:paraId="3AB09D60" w14:textId="77777777" w:rsidR="00B56107" w:rsidRPr="00DE2DDC" w:rsidRDefault="00915A11">
      <w:pPr>
        <w:pStyle w:val="Standard"/>
      </w:pPr>
      <w:r w:rsidRPr="00DE2DDC">
        <w:t>Ci-après, ensemble, désignées les « </w:t>
      </w:r>
      <w:r w:rsidRPr="00DE2DDC">
        <w:rPr>
          <w:rStyle w:val="Policepardfaut1"/>
          <w:b/>
        </w:rPr>
        <w:t>Parties</w:t>
      </w:r>
      <w:r w:rsidRPr="00DE2DDC">
        <w:t> »,</w:t>
      </w:r>
    </w:p>
    <w:p w14:paraId="3AB09D61" w14:textId="77777777" w:rsidR="00B56107" w:rsidRDefault="00915A11" w:rsidP="00DE2DDC">
      <w:pPr>
        <w:pStyle w:val="Titre2"/>
        <w:keepNext w:val="0"/>
        <w:keepLines w:val="0"/>
        <w:ind w:left="1355" w:hanging="1355"/>
      </w:pPr>
      <w:r>
        <w:t>préambule</w:t>
      </w:r>
    </w:p>
    <w:p w14:paraId="3AB09D62" w14:textId="27E54E37" w:rsidR="00B56107" w:rsidRDefault="00915A11" w:rsidP="000464E1">
      <w:pPr>
        <w:pStyle w:val="Textbody"/>
      </w:pPr>
      <w:r>
        <w:t xml:space="preserve">L’aire de Saint-Germain-lès-Corbeil (La Pointe </w:t>
      </w:r>
      <w:proofErr w:type="spellStart"/>
      <w:r>
        <w:t>Ringale</w:t>
      </w:r>
      <w:proofErr w:type="spellEnd"/>
      <w:r>
        <w:t xml:space="preserve">) est située sur la route nationale 104, dans la commune de Saint-Germain-lès-Corbeil. </w:t>
      </w:r>
    </w:p>
    <w:p w14:paraId="3AB09D63" w14:textId="4EAD9491" w:rsidR="00B56107" w:rsidRDefault="00915A11" w:rsidP="000464E1">
      <w:pPr>
        <w:pStyle w:val="Textbody"/>
      </w:pPr>
      <w:r>
        <w:t xml:space="preserve">L’Etat a </w:t>
      </w:r>
      <w:r w:rsidRPr="00253094">
        <w:t xml:space="preserve">publié </w:t>
      </w:r>
      <w:r w:rsidR="00253094" w:rsidRPr="00253094">
        <w:t>le 28/03/2025</w:t>
      </w:r>
      <w:r w:rsidRPr="00253094">
        <w:t xml:space="preserve"> </w:t>
      </w:r>
      <w:r>
        <w:t xml:space="preserve">au Journal Officiel de l’Union Européenne (« JOUE ») ; au Bulletin Officiel des Marchés Publics (« BOAMP »), et </w:t>
      </w:r>
      <w:r w:rsidR="00253094">
        <w:t xml:space="preserve">le 04/04/2025 </w:t>
      </w:r>
      <w:r>
        <w:t xml:space="preserve">dans le journal spécialisé LSA /ENERPRESSE un avis d’appel public à la concurrence aux fins d’attribuer une convention de concession portant sur la rénovation, le réaménagement, le financement des investissements, l’exploitation, l’entretien et la maintenance de l’aire de Saint-Germain-lès-Corbeil (La Pointe </w:t>
      </w:r>
      <w:proofErr w:type="spellStart"/>
      <w:r>
        <w:t>Ringale</w:t>
      </w:r>
      <w:proofErr w:type="spellEnd"/>
      <w:r>
        <w:t>).</w:t>
      </w:r>
    </w:p>
    <w:p w14:paraId="3AB09D64" w14:textId="77777777" w:rsidR="00B56107" w:rsidRDefault="00915A11" w:rsidP="000464E1">
      <w:pPr>
        <w:pStyle w:val="Textbody"/>
      </w:pPr>
      <w:r>
        <w:t>Au terme de la procédure, la Société a été désignée attributaire de la concession.</w:t>
      </w:r>
    </w:p>
    <w:p w14:paraId="3AB09D65" w14:textId="470314CC" w:rsidR="00B56107" w:rsidRPr="000464E1" w:rsidRDefault="00915A11" w:rsidP="00DE2DDC">
      <w:pPr>
        <w:pStyle w:val="Textbody"/>
        <w:rPr>
          <w:b/>
          <w:smallCaps/>
          <w:sz w:val="22"/>
        </w:rPr>
      </w:pPr>
      <w:r>
        <w:rPr>
          <w:b/>
        </w:rPr>
        <w:t>Cela étant exposé, il a été convenu entre les Parties :</w:t>
      </w:r>
      <w:r>
        <w:br w:type="page"/>
      </w:r>
    </w:p>
    <w:p w14:paraId="3AB09D66" w14:textId="77777777" w:rsidR="00B56107" w:rsidRDefault="00915A11" w:rsidP="00DE2DDC">
      <w:pPr>
        <w:pStyle w:val="Titre2"/>
        <w:keepNext w:val="0"/>
        <w:keepLines w:val="0"/>
        <w:ind w:left="1355" w:hanging="1355"/>
      </w:pPr>
      <w:r>
        <w:lastRenderedPageBreak/>
        <w:t>Article 1</w:t>
      </w:r>
      <w:r>
        <w:rPr>
          <w:vertAlign w:val="superscript"/>
        </w:rPr>
        <w:t>er</w:t>
      </w:r>
      <w:r>
        <w:t xml:space="preserve"> – </w:t>
      </w:r>
      <w:r>
        <w:tab/>
        <w:t>objet de la convention</w:t>
      </w:r>
    </w:p>
    <w:p w14:paraId="3AB09D67" w14:textId="4DA59BE9" w:rsidR="00B56107" w:rsidRDefault="00915A11" w:rsidP="000464E1">
      <w:pPr>
        <w:pStyle w:val="Textbody"/>
      </w:pPr>
      <w:r>
        <w:t xml:space="preserve">Dans les conditions définies par la présente Convention, le Cahier des clauses générales et leurs annexes, le Concédant concède au Concessionnaire la conception, construction et/ou la rénovation, le réaménagement ; le financement des investissements ; l’exploitation, l’entretien et la maintenance des installations et équipements ; ainsi que l’exploitation des activités </w:t>
      </w:r>
      <w:r>
        <w:rPr>
          <w:szCs w:val="20"/>
        </w:rPr>
        <w:t xml:space="preserve">de distribution de carburants, de boutique, de restauration et de service de recharge pour véhicules électriques </w:t>
      </w:r>
      <w:r>
        <w:t xml:space="preserve">de l’aire de Saint-Germain-lès-Corbeil (La Pointe </w:t>
      </w:r>
      <w:proofErr w:type="spellStart"/>
      <w:r>
        <w:t>Ringale</w:t>
      </w:r>
      <w:proofErr w:type="spellEnd"/>
      <w:r>
        <w:t>).</w:t>
      </w:r>
    </w:p>
    <w:p w14:paraId="3AB09D68" w14:textId="77777777" w:rsidR="00B56107" w:rsidRDefault="00915A11" w:rsidP="000464E1">
      <w:pPr>
        <w:pStyle w:val="Textbody"/>
      </w:pPr>
      <w:r>
        <w:t>Le Concessionnaire s’engage à concevoir, construire et/ou rénover, réaménager, financer, exploiter, entretenir et maintenir les installations et équipements concédés ainsi que les activités, à ses frais, risques et périls, dans les conditions fixées par les présentes, le Cahier des clauses générales et leurs annexes.</w:t>
      </w:r>
    </w:p>
    <w:p w14:paraId="3AB09D69" w14:textId="77777777" w:rsidR="00B56107" w:rsidRDefault="00915A11" w:rsidP="000464E1">
      <w:pPr>
        <w:pStyle w:val="Textbody"/>
      </w:pPr>
      <w:r>
        <w:t>La présente Convention emporte autorisation temporaire d’occupation des terrains d’assiette de la concession au profit du Concessionnaire, selon les modalités et conditions prévues par le Cahier des clauses générales. Ce droit est un droit de jouissance et d’occupation. Il ne confère au Concessionnaire aucun droit réel sur le domaine public routier national au sens de l’article L. 2122-6 du Code Général de la Propriété des Personnes Publiques.</w:t>
      </w:r>
    </w:p>
    <w:p w14:paraId="3AB09D6A" w14:textId="77777777" w:rsidR="00B56107" w:rsidRDefault="00915A11" w:rsidP="00DE2DDC">
      <w:pPr>
        <w:pStyle w:val="Titre2"/>
        <w:keepNext w:val="0"/>
        <w:keepLines w:val="0"/>
        <w:ind w:left="1355" w:hanging="1355"/>
      </w:pPr>
      <w:r>
        <w:t xml:space="preserve">Article 2 – </w:t>
      </w:r>
      <w:r>
        <w:tab/>
        <w:t>durée de la convention</w:t>
      </w:r>
    </w:p>
    <w:p w14:paraId="3AB09D6B" w14:textId="4A279A7E" w:rsidR="00B56107" w:rsidRDefault="00915A11" w:rsidP="00DE2DDC">
      <w:pPr>
        <w:pStyle w:val="Textbody"/>
      </w:pPr>
      <w:r>
        <w:t xml:space="preserve">La durée de la concession est de 20 années à compter </w:t>
      </w:r>
      <w:r w:rsidR="00253094">
        <w:t>de la date de notification si cette dernière intervient postérieurement à la date du 15/05/2026.</w:t>
      </w:r>
    </w:p>
    <w:p w14:paraId="3AB09D6C" w14:textId="33CF1607" w:rsidR="00B56107" w:rsidRDefault="00915A11" w:rsidP="000464E1">
      <w:pPr>
        <w:pStyle w:val="Textbody"/>
      </w:pPr>
      <w:r>
        <w:t xml:space="preserve">A compter de cette date, le Concessionnaire se voit transférer la responsabilité et la garde de l’ensemble des terrains, ouvrages, bâtiments, installations, équipements, réseaux, activités et services de l’aire de Pointe </w:t>
      </w:r>
      <w:proofErr w:type="spellStart"/>
      <w:r>
        <w:t>Ringale</w:t>
      </w:r>
      <w:proofErr w:type="spellEnd"/>
      <w:r>
        <w:t>.</w:t>
      </w:r>
    </w:p>
    <w:p w14:paraId="3AB09D6D" w14:textId="77777777" w:rsidR="00B56107" w:rsidRDefault="00915A11" w:rsidP="00DE2DDC">
      <w:pPr>
        <w:pStyle w:val="Titre2"/>
        <w:keepNext w:val="0"/>
        <w:keepLines w:val="0"/>
        <w:ind w:left="1355" w:hanging="1355"/>
      </w:pPr>
      <w:r>
        <w:t xml:space="preserve">Article 3 – </w:t>
      </w:r>
      <w:r>
        <w:tab/>
        <w:t>périmètre concédé</w:t>
      </w:r>
    </w:p>
    <w:p w14:paraId="3AB09D6E" w14:textId="77777777" w:rsidR="00B56107" w:rsidRDefault="00915A11" w:rsidP="00212F9E">
      <w:pPr>
        <w:pStyle w:val="Textbody"/>
      </w:pPr>
      <w:r>
        <w:t xml:space="preserve">Le plan de situation et le périmètre de l’aire ainsi que la liste des ouvrages, bâtiments, installations, équipements et réseaux existants, remis au Concessionnaire par le Concédant, figurent en </w:t>
      </w:r>
      <w:r>
        <w:rPr>
          <w:b/>
          <w:bCs/>
        </w:rPr>
        <w:t>Annexe 3</w:t>
      </w:r>
      <w:r>
        <w:t xml:space="preserve"> de la présente Convention. </w:t>
      </w:r>
    </w:p>
    <w:p w14:paraId="3AB09D6F" w14:textId="7C2682EA" w:rsidR="00B56107" w:rsidRDefault="00915A11" w:rsidP="00212F9E">
      <w:pPr>
        <w:pStyle w:val="Textbody"/>
      </w:pPr>
      <w:r>
        <w:t>Le périmètre concédé est de 10 460 m</w:t>
      </w:r>
      <w:proofErr w:type="gramStart"/>
      <w:r>
        <w:t>²</w:t>
      </w:r>
      <w:r>
        <w:rPr>
          <w:vertAlign w:val="superscript"/>
        </w:rPr>
        <w:t xml:space="preserve"> </w:t>
      </w:r>
      <w:r>
        <w:t>.</w:t>
      </w:r>
      <w:proofErr w:type="gramEnd"/>
    </w:p>
    <w:p w14:paraId="3AB09D70" w14:textId="77777777" w:rsidR="00B56107" w:rsidRDefault="00915A11" w:rsidP="00DE2DDC">
      <w:pPr>
        <w:pStyle w:val="Titre2"/>
        <w:keepLines w:val="0"/>
        <w:ind w:left="1355" w:hanging="1355"/>
      </w:pPr>
      <w:r>
        <w:t xml:space="preserve">Article 4 – </w:t>
      </w:r>
      <w:r>
        <w:tab/>
        <w:t xml:space="preserve">investissements et </w:t>
      </w:r>
      <w:r>
        <w:rPr>
          <w:sz w:val="18"/>
          <w:szCs w:val="20"/>
        </w:rPr>
        <w:t xml:space="preserve">MAINTENANCE </w:t>
      </w:r>
    </w:p>
    <w:p w14:paraId="3AB09D71" w14:textId="77777777" w:rsidR="00B56107" w:rsidRDefault="00915A11" w:rsidP="00DE2DDC">
      <w:pPr>
        <w:pStyle w:val="Textbody"/>
        <w:rPr>
          <w:b/>
          <w:bCs/>
        </w:rPr>
      </w:pPr>
      <w:r>
        <w:rPr>
          <w:b/>
          <w:bCs/>
        </w:rPr>
        <w:t>A</w:t>
      </w:r>
      <w:r>
        <w:rPr>
          <w:b/>
          <w:bCs/>
          <w:sz w:val="18"/>
        </w:rPr>
        <w:t>RTICLE</w:t>
      </w:r>
      <w:r>
        <w:rPr>
          <w:b/>
          <w:bCs/>
        </w:rPr>
        <w:t xml:space="preserve"> </w:t>
      </w:r>
      <w:r>
        <w:rPr>
          <w:b/>
          <w:bCs/>
          <w:sz w:val="22"/>
          <w:szCs w:val="28"/>
        </w:rPr>
        <w:t>4.1</w:t>
      </w:r>
      <w:r>
        <w:rPr>
          <w:b/>
          <w:smallCaps/>
          <w:sz w:val="22"/>
        </w:rPr>
        <w:t>–</w:t>
      </w:r>
      <w:r>
        <w:rPr>
          <w:b/>
          <w:smallCaps/>
        </w:rPr>
        <w:t xml:space="preserve"> </w:t>
      </w:r>
      <w:r>
        <w:rPr>
          <w:b/>
          <w:smallCaps/>
          <w:sz w:val="18"/>
          <w:szCs w:val="20"/>
        </w:rPr>
        <w:t>INVESTISSEMENT INITIAL</w:t>
      </w:r>
    </w:p>
    <w:p w14:paraId="3AB09D72" w14:textId="77777777" w:rsidR="00B56107" w:rsidRDefault="00915A11" w:rsidP="00DE2DDC">
      <w:pPr>
        <w:pStyle w:val="Textbody"/>
      </w:pPr>
      <w:r>
        <w:t xml:space="preserve">Le programme d’investissements à la charge du Concessionnaire est défini en </w:t>
      </w:r>
      <w:r>
        <w:rPr>
          <w:b/>
          <w:bCs/>
        </w:rPr>
        <w:t>Annexe 2 – 3.3_a</w:t>
      </w:r>
      <w:r>
        <w:t xml:space="preserve"> de la présente Convention.</w:t>
      </w:r>
    </w:p>
    <w:p w14:paraId="3AB09D73" w14:textId="77777777" w:rsidR="00B56107" w:rsidRDefault="00915A11" w:rsidP="00DE2DDC">
      <w:pPr>
        <w:pStyle w:val="Textbody"/>
        <w:rPr>
          <w:b/>
          <w:smallCaps/>
          <w:sz w:val="22"/>
        </w:rPr>
      </w:pPr>
      <w:r>
        <w:rPr>
          <w:b/>
          <w:smallCaps/>
          <w:sz w:val="22"/>
        </w:rPr>
        <w:t>Article 4.2 –</w:t>
      </w:r>
      <w:r>
        <w:rPr>
          <w:b/>
          <w:smallCaps/>
        </w:rPr>
        <w:t xml:space="preserve"> Réinvestissement </w:t>
      </w:r>
    </w:p>
    <w:p w14:paraId="3AB09D74" w14:textId="77777777" w:rsidR="00B56107" w:rsidRDefault="00915A11" w:rsidP="00DE2DDC">
      <w:pPr>
        <w:pStyle w:val="Textbody"/>
      </w:pPr>
      <w:r>
        <w:t xml:space="preserve">Le programme de réinvestissements à la charge du Concessionnaire est défini en </w:t>
      </w:r>
      <w:r>
        <w:rPr>
          <w:b/>
          <w:bCs/>
        </w:rPr>
        <w:t>Annexe 2 – 3.3_b</w:t>
      </w:r>
      <w:r>
        <w:t xml:space="preserve"> de la présente Convention.</w:t>
      </w:r>
    </w:p>
    <w:p w14:paraId="3AB09D75" w14:textId="77777777" w:rsidR="00B56107" w:rsidRDefault="00915A11" w:rsidP="00DE2DDC">
      <w:pPr>
        <w:pStyle w:val="Textbody"/>
      </w:pPr>
      <w:r>
        <w:t xml:space="preserve">La présente Convention est signée dans un contexte d'incertitude sur le rythme de croissance du marché du véhicule électrique. </w:t>
      </w:r>
    </w:p>
    <w:p w14:paraId="3AB09D76" w14:textId="77777777" w:rsidR="00B56107" w:rsidRDefault="00915A11" w:rsidP="00DE2DDC">
      <w:pPr>
        <w:pStyle w:val="Textbody"/>
      </w:pPr>
      <w:r>
        <w:lastRenderedPageBreak/>
        <w:t xml:space="preserve"> A ce titre, le Concessionnaire transmet dans le rapport annuel d’activité (</w:t>
      </w:r>
      <w:r>
        <w:rPr>
          <w:b/>
          <w:bCs/>
        </w:rPr>
        <w:t>Annexe 6</w:t>
      </w:r>
      <w:r>
        <w:t xml:space="preserve">) au 15 septembre, pour chaque mois de la période du 1er septembre inclus de l’année précédente et jusqu’au 31 août de l’année en cours compris : </w:t>
      </w:r>
    </w:p>
    <w:p w14:paraId="3AB09D77" w14:textId="77777777" w:rsidR="00B56107" w:rsidRDefault="00915A11" w:rsidP="00DE2DDC">
      <w:pPr>
        <w:pStyle w:val="Textbody"/>
        <w:numPr>
          <w:ilvl w:val="0"/>
          <w:numId w:val="17"/>
        </w:numPr>
      </w:pPr>
      <w:r>
        <w:t>Le nombre de jours pendant lesquels l’occupation moyenne de la station IRVE a dépassé 7 heures d’occupation journalière</w:t>
      </w:r>
    </w:p>
    <w:p w14:paraId="3AB09D78" w14:textId="77777777" w:rsidR="00B56107" w:rsidRDefault="00915A11" w:rsidP="00DE2DDC">
      <w:pPr>
        <w:pStyle w:val="Textbody"/>
        <w:numPr>
          <w:ilvl w:val="0"/>
          <w:numId w:val="17"/>
        </w:numPr>
      </w:pPr>
      <w:r>
        <w:t xml:space="preserve">Le nombre d’heures d’occupation journalière mensuelle constaté sur la période. </w:t>
      </w:r>
    </w:p>
    <w:p w14:paraId="3AB09D79" w14:textId="77777777" w:rsidR="00B56107" w:rsidRDefault="00915A11" w:rsidP="00DE2DDC">
      <w:pPr>
        <w:pStyle w:val="Textbody"/>
      </w:pPr>
      <w:r>
        <w:t>La saturation de la station IRVE VL est constatée dès lors que, sur les 12 derniers mois glissants, sont comptabilisés plus de 10 jours avec une durée d’occupation moyenne journalière de plus de 7 heures.</w:t>
      </w:r>
    </w:p>
    <w:p w14:paraId="3AB09D7A" w14:textId="77777777" w:rsidR="00B56107" w:rsidRDefault="00915A11" w:rsidP="00DE2DDC">
      <w:pPr>
        <w:pStyle w:val="Textbody"/>
      </w:pPr>
      <w:r>
        <w:t>La durée d’occupation moyenne d’une station sur une journée est calculée en cumulant la durée d’occupation de chacun des points de charge au cours de la journée et en la divisant par le nombre de points de charges disponibles au cours de la journée sur la station.</w:t>
      </w:r>
    </w:p>
    <w:p w14:paraId="3AB09D7B" w14:textId="4DF9FF93" w:rsidR="00B56107" w:rsidRDefault="00915A11" w:rsidP="000464E1">
      <w:pPr>
        <w:pStyle w:val="Textbody"/>
        <w:spacing w:line="276" w:lineRule="auto"/>
      </w:pPr>
      <w:r>
        <w:t>Le nombre d’heures d’occupation journalière mensuelle est calculé en cumulant la durée d’occupation de chacun des points de charge au cours du mois et en la divisant par le nombre de points de charge disponibles au cours du même mois.</w:t>
      </w:r>
    </w:p>
    <w:p w14:paraId="3AB09D7D" w14:textId="77777777" w:rsidR="00B56107" w:rsidRDefault="00915A11" w:rsidP="00DE2DDC">
      <w:pPr>
        <w:pStyle w:val="Textbody"/>
      </w:pPr>
      <w:r>
        <w:t xml:space="preserve">S’il est constaté que la station est saturée ou si le Concédant justifie d’une probable saturation de station avant le terme de la Convention, il sollicitera le Concessionnaire afin qu’il augmente son offre de service de recharge (en termes de nombre et/ou de puissance des points de charges). </w:t>
      </w:r>
    </w:p>
    <w:p w14:paraId="3AB09D7E" w14:textId="7193BF7C" w:rsidR="00B56107" w:rsidRDefault="00915A11" w:rsidP="000464E1">
      <w:pPr>
        <w:pStyle w:val="Textbody"/>
      </w:pPr>
      <w:r>
        <w:t xml:space="preserve">Le Concessionnaire présentera une proposition dans un délai d’un (1) mois à compter de la réception de la demande du Concédant. L’offre du Concessionnaire devra permettre de répondre à la saturation et respecter les conditions substantielles de la Convention, notamment, sa durée, ses attendus en matière de qualité de service et le sort destinés aux biens en fin de Convention. Les aménagements complémentaires proposés devront respecter les normes techniques en vigueur à date d’exécution de la clause. Les investissements complémentaires en lien avec la proposition du Concessionnaire sont indépendants de l’engagement de réinvestissements prévus dans </w:t>
      </w:r>
      <w:r w:rsidRPr="00184017">
        <w:t>l’</w:t>
      </w:r>
      <w:r w:rsidRPr="00184017">
        <w:rPr>
          <w:b/>
          <w:bCs/>
        </w:rPr>
        <w:t xml:space="preserve">Annexe </w:t>
      </w:r>
      <w:r w:rsidR="00184017">
        <w:rPr>
          <w:b/>
          <w:bCs/>
        </w:rPr>
        <w:t>2</w:t>
      </w:r>
      <w:r w:rsidRPr="00184017">
        <w:rPr>
          <w:b/>
          <w:bCs/>
        </w:rPr>
        <w:t xml:space="preserve"> – 3.3</w:t>
      </w:r>
      <w:r>
        <w:t xml:space="preserve">. </w:t>
      </w:r>
    </w:p>
    <w:p w14:paraId="3AB09D7F" w14:textId="77777777" w:rsidR="00B56107" w:rsidRDefault="00915A11" w:rsidP="00DE2DDC">
      <w:pPr>
        <w:pStyle w:val="Textbody"/>
      </w:pPr>
      <w:r>
        <w:t>En l’absence d’une proposition par le Concessionnaire permettant de répondre à la saturation de la station IRVE VL constatée, dans le délai d’un (1) mois à compter de la demande du Concédant ou à défaut d’accord entre les parties au plus tard trois (3) mois après la réception par le Concessionnaire de la demande initiale du Concédant, celui-ci se réserve le droit de mettre en place une station de recharge complémentaire sur l’aire dont la conception, l’installation, l’exploitation technique et commerciale du service et la maintenance pourra être confiée à un opérateur tiers à la présente Convention.</w:t>
      </w:r>
    </w:p>
    <w:p w14:paraId="3AB09D80" w14:textId="77777777" w:rsidR="00B56107" w:rsidRDefault="00915A11" w:rsidP="00DE2DDC">
      <w:pPr>
        <w:pStyle w:val="Textbody"/>
      </w:pPr>
      <w:r>
        <w:t>Le Concessionnaire reconnaît et accepte que la responsabilité du Concédant, sauf rejet manifestement abusif, ne pourra pas être engagée dans le cadre de la conception, l’installation, l’exploitation technique et commerciale du service et la maintenance de l’éventuelle station complémentaire précitée, ainsi que dans le cadre d’éventuelles conséquences, quelle qu’en soit la nature, notamment économiques, quant à l’activité exploitée par le Concessionnaire sur l’Aire.</w:t>
      </w:r>
    </w:p>
    <w:p w14:paraId="3AB09D81" w14:textId="77777777" w:rsidR="00B56107" w:rsidRDefault="00915A11" w:rsidP="00DE2DDC">
      <w:pPr>
        <w:pStyle w:val="Textbody"/>
      </w:pPr>
      <w:r>
        <w:t>Les données déclarées par le Concessionnaire dans le rapport annuel peuvent faire l’objet de contrôle de la part du Concédant. Ces contrôles peuvent être réalisés sous la forme de mesures ponctuelles ou d’audit sur les méthodes de mesures ou de calcul mises en œuvre par le Concessionnaire. En cas de contrôle permettant d’établir que le Concessionnaire a commis une erreur substantielle et manifeste dans la mesure ou le calcul de l’indicateur, ou ne l’a pas mesuré ou calculé de manière sincère, ces frais de contrôle et d’assistance raisonnables et justifiés engagés par le Concédant seront à la charge du Concessionnaire.</w:t>
      </w:r>
    </w:p>
    <w:p w14:paraId="3AB09D82" w14:textId="6444D6C0" w:rsidR="00B56107" w:rsidRDefault="00915A11" w:rsidP="000464E1">
      <w:pPr>
        <w:pStyle w:val="Textbody"/>
      </w:pPr>
      <w:r>
        <w:t xml:space="preserve"> En cas de constat par le Concédant d’une erreur substantielle, manifeste dans les données transmises ou calculs d’occupation fournis par le Concessionnaire, qui soit de nature à altérer l’interprétation qui pourrait être faite par le Concédant sur la saturation de la station IRVE VL, une pénalité du montant prévu à l’article 33.4 du CCG </w:t>
      </w:r>
      <w:r w:rsidRPr="00184017">
        <w:rPr>
          <w:b/>
          <w:bCs/>
        </w:rPr>
        <w:t xml:space="preserve">(Annexe </w:t>
      </w:r>
      <w:r w:rsidR="00184017" w:rsidRPr="00184017">
        <w:rPr>
          <w:b/>
          <w:bCs/>
        </w:rPr>
        <w:t>1</w:t>
      </w:r>
      <w:r w:rsidRPr="00184017">
        <w:rPr>
          <w:b/>
          <w:bCs/>
        </w:rPr>
        <w:t>)</w:t>
      </w:r>
      <w:r>
        <w:t xml:space="preserve"> est applicable.</w:t>
      </w:r>
    </w:p>
    <w:p w14:paraId="564333ED" w14:textId="77777777" w:rsidR="00501E61" w:rsidRDefault="00501E61" w:rsidP="00501E61">
      <w:pPr>
        <w:pStyle w:val="Textbody"/>
        <w:spacing w:after="0" w:line="276" w:lineRule="auto"/>
      </w:pPr>
      <w:r w:rsidRPr="00A73E30">
        <w:lastRenderedPageBreak/>
        <w:t xml:space="preserve">Si dans le cadre de l'élaboration ou de la révision du Schéma Directeur IRVE de la région Ile de France (SDIRVE), il apparaît que le dimensionnement de la station prévu par le preneur </w:t>
      </w:r>
      <w:r>
        <w:t xml:space="preserve">ne permet pas de répondre aux </w:t>
      </w:r>
      <w:r w:rsidRPr="00A73E30">
        <w:t>objectifs de déploiement du SDIRVE</w:t>
      </w:r>
      <w:r>
        <w:t xml:space="preserve"> pour le réseau DIRIF</w:t>
      </w:r>
      <w:r w:rsidRPr="00A73E30">
        <w:t>, les parties se rencontreront pour étudier une évolution de l'offre de recharge à due proportion</w:t>
      </w:r>
      <w:r>
        <w:t xml:space="preserve"> du déficit identifié</w:t>
      </w:r>
      <w:r w:rsidRPr="00A73E30">
        <w:t>.</w:t>
      </w:r>
      <w:r>
        <w:t xml:space="preserve"> </w:t>
      </w:r>
    </w:p>
    <w:p w14:paraId="6B2BECCD" w14:textId="54CFD544" w:rsidR="00501E61" w:rsidRDefault="00501E61" w:rsidP="00501E61">
      <w:pPr>
        <w:pStyle w:val="Textbody"/>
        <w:spacing w:after="0" w:line="276" w:lineRule="auto"/>
      </w:pPr>
      <w:r>
        <w:t xml:space="preserve">Le Soumissionnaire veillera à ce que la part des places de stationnement dédiée à la recharge électrique VL ne dépasse pas 37% du parc de stationnement. Le Soumissionnaire peut augmenter l’offre de stationnement global pour respecter ce taux. A partir de 2035 les parties peuvent se rencontrer pour revoir ce taux. </w:t>
      </w:r>
    </w:p>
    <w:p w14:paraId="4B2E9CD3" w14:textId="77777777" w:rsidR="00501E61" w:rsidRDefault="00501E61" w:rsidP="000464E1">
      <w:pPr>
        <w:pStyle w:val="Textbody"/>
      </w:pPr>
    </w:p>
    <w:p w14:paraId="3AB09D83" w14:textId="77777777" w:rsidR="00B56107" w:rsidRDefault="00915A11" w:rsidP="00DE2DDC">
      <w:pPr>
        <w:pStyle w:val="Textbody"/>
        <w:rPr>
          <w:b/>
          <w:smallCaps/>
        </w:rPr>
      </w:pPr>
      <w:r>
        <w:rPr>
          <w:b/>
          <w:smallCaps/>
          <w:sz w:val="22"/>
        </w:rPr>
        <w:t>A</w:t>
      </w:r>
      <w:r>
        <w:rPr>
          <w:b/>
          <w:smallCaps/>
        </w:rPr>
        <w:t xml:space="preserve">RTICLE 4.3 – </w:t>
      </w:r>
      <w:r>
        <w:rPr>
          <w:b/>
          <w:smallCaps/>
          <w:sz w:val="22"/>
        </w:rPr>
        <w:t>M</w:t>
      </w:r>
      <w:r>
        <w:rPr>
          <w:b/>
          <w:smallCaps/>
        </w:rPr>
        <w:t>AINTENANCE</w:t>
      </w:r>
    </w:p>
    <w:p w14:paraId="3AB09D84" w14:textId="77777777" w:rsidR="00B56107" w:rsidRDefault="00915A11" w:rsidP="00DE2DDC">
      <w:pPr>
        <w:pStyle w:val="Textbody"/>
      </w:pPr>
      <w:r>
        <w:t xml:space="preserve">Le montant annuel minimum que le Concessionnaire doit provisionner dans ses comptes pour couvrir les coûts de gros entretien et renouvellement à sa charge, tel que prévu à l’Article 12.3 du Cahier des clauses générales (Obligations générales en matière d’exploitation, d’entretien et de maintenance) est défini en </w:t>
      </w:r>
      <w:r>
        <w:rPr>
          <w:b/>
          <w:bCs/>
        </w:rPr>
        <w:t>Annexe 2 – 2.4</w:t>
      </w:r>
    </w:p>
    <w:p w14:paraId="3AB09D85" w14:textId="77777777" w:rsidR="00B56107" w:rsidRDefault="00915A11" w:rsidP="00DE2DDC">
      <w:pPr>
        <w:pStyle w:val="Titre2"/>
        <w:keepNext w:val="0"/>
        <w:keepLines w:val="0"/>
        <w:ind w:left="1355" w:hanging="1355"/>
      </w:pPr>
      <w:r>
        <w:t xml:space="preserve">Article 5 – </w:t>
      </w:r>
      <w:r>
        <w:tab/>
        <w:t>activités exploitées et niveau de service</w:t>
      </w:r>
    </w:p>
    <w:p w14:paraId="3AB09D86" w14:textId="77777777" w:rsidR="00B56107" w:rsidRDefault="00915A11" w:rsidP="00DE2DDC">
      <w:pPr>
        <w:pStyle w:val="Textbody"/>
      </w:pPr>
      <w:r>
        <w:t xml:space="preserve">Le Concessionnaire est tenu d’assurer, directement ou sous sa responsabilité les services et activités prévus au titre IV du Cahier des clauses générales, et notamment : </w:t>
      </w:r>
    </w:p>
    <w:p w14:paraId="3AB09D87" w14:textId="77777777" w:rsidR="00B56107" w:rsidRDefault="00915A11" w:rsidP="00DE2DDC">
      <w:pPr>
        <w:pStyle w:val="Textbody"/>
        <w:numPr>
          <w:ilvl w:val="0"/>
          <w:numId w:val="2"/>
        </w:numPr>
      </w:pPr>
      <w:proofErr w:type="gramStart"/>
      <w:r>
        <w:t>la</w:t>
      </w:r>
      <w:proofErr w:type="gramEnd"/>
      <w:r>
        <w:t xml:space="preserve"> distribution des Sources d’énergies usuelles telles que définies en </w:t>
      </w:r>
      <w:r>
        <w:rPr>
          <w:b/>
          <w:bCs/>
        </w:rPr>
        <w:t>Annexe 2</w:t>
      </w:r>
      <w:r>
        <w:t xml:space="preserve"> ;</w:t>
      </w:r>
    </w:p>
    <w:p w14:paraId="3AB09D88" w14:textId="056C6E1E" w:rsidR="00B56107" w:rsidRDefault="0004206B" w:rsidP="000464E1">
      <w:pPr>
        <w:pStyle w:val="Paragraphedeliste"/>
        <w:numPr>
          <w:ilvl w:val="0"/>
          <w:numId w:val="18"/>
        </w:numPr>
        <w:rPr>
          <w:rFonts w:ascii="Arial" w:hAnsi="Arial" w:cs="Arial"/>
          <w:sz w:val="20"/>
          <w:szCs w:val="24"/>
        </w:rPr>
      </w:pPr>
      <w:proofErr w:type="gramStart"/>
      <w:r>
        <w:rPr>
          <w:rFonts w:ascii="Arial" w:hAnsi="Arial" w:cs="Arial"/>
          <w:sz w:val="20"/>
          <w:szCs w:val="24"/>
        </w:rPr>
        <w:t>l</w:t>
      </w:r>
      <w:r w:rsidR="007B5BD9">
        <w:rPr>
          <w:rFonts w:ascii="Arial" w:hAnsi="Arial" w:cs="Arial"/>
          <w:sz w:val="20"/>
          <w:szCs w:val="24"/>
        </w:rPr>
        <w:t>e</w:t>
      </w:r>
      <w:proofErr w:type="gramEnd"/>
      <w:r w:rsidR="00915A11">
        <w:rPr>
          <w:rFonts w:ascii="Arial" w:hAnsi="Arial" w:cs="Arial"/>
          <w:sz w:val="20"/>
          <w:szCs w:val="24"/>
        </w:rPr>
        <w:t xml:space="preserve"> service de recharge pour véhicules électriques ;</w:t>
      </w:r>
    </w:p>
    <w:p w14:paraId="3AB09D89" w14:textId="77777777" w:rsidR="00B56107" w:rsidRDefault="00915A11" w:rsidP="00DE2DDC">
      <w:pPr>
        <w:pStyle w:val="Textbody"/>
        <w:numPr>
          <w:ilvl w:val="0"/>
          <w:numId w:val="2"/>
        </w:numPr>
      </w:pPr>
      <w:proofErr w:type="gramStart"/>
      <w:r>
        <w:t>la</w:t>
      </w:r>
      <w:proofErr w:type="gramEnd"/>
      <w:r>
        <w:t xml:space="preserve"> restauration ; </w:t>
      </w:r>
    </w:p>
    <w:p w14:paraId="3AB09D8A" w14:textId="77777777" w:rsidR="00B56107" w:rsidRDefault="00915A11" w:rsidP="00DE2DDC">
      <w:pPr>
        <w:pStyle w:val="Textbody"/>
        <w:numPr>
          <w:ilvl w:val="0"/>
          <w:numId w:val="2"/>
        </w:numPr>
      </w:pPr>
      <w:proofErr w:type="gramStart"/>
      <w:r>
        <w:t>une</w:t>
      </w:r>
      <w:proofErr w:type="gramEnd"/>
      <w:r>
        <w:t xml:space="preserve"> boutique généraliste et/ou spécialisée ;</w:t>
      </w:r>
    </w:p>
    <w:p w14:paraId="3AB09D8B" w14:textId="77777777" w:rsidR="00B56107" w:rsidRDefault="00915A11" w:rsidP="00DE2DDC">
      <w:pPr>
        <w:pStyle w:val="Textbody"/>
        <w:numPr>
          <w:ilvl w:val="0"/>
          <w:numId w:val="2"/>
        </w:numPr>
      </w:pPr>
      <w:proofErr w:type="gramStart"/>
      <w:r>
        <w:t>et</w:t>
      </w:r>
      <w:proofErr w:type="gramEnd"/>
      <w:r>
        <w:t xml:space="preserve"> l’ensemble des services cités à l’article 3 du CCG (</w:t>
      </w:r>
      <w:r>
        <w:rPr>
          <w:b/>
          <w:bCs/>
        </w:rPr>
        <w:t>Annexe 1</w:t>
      </w:r>
      <w:r>
        <w:t>).</w:t>
      </w:r>
    </w:p>
    <w:p w14:paraId="3AB09D8C" w14:textId="77777777" w:rsidR="00B56107" w:rsidRDefault="00915A11" w:rsidP="00DE2DDC">
      <w:pPr>
        <w:pStyle w:val="Textbody"/>
      </w:pPr>
      <w:r>
        <w:t xml:space="preserve">Le détail des activités exploitées sur l’aire et les niveaux de service sur lesquels il s’engage sont détaillés en </w:t>
      </w:r>
      <w:r>
        <w:rPr>
          <w:b/>
          <w:bCs/>
        </w:rPr>
        <w:t>Annexe 2</w:t>
      </w:r>
      <w:r>
        <w:t>.</w:t>
      </w:r>
    </w:p>
    <w:p w14:paraId="7C54B53B" w14:textId="77777777" w:rsidR="00846CC8" w:rsidRDefault="00E56786" w:rsidP="00F85A0D">
      <w:pPr>
        <w:pStyle w:val="Textbody"/>
        <w:spacing w:before="0" w:after="0" w:line="276" w:lineRule="auto"/>
      </w:pPr>
      <w:r>
        <w:t xml:space="preserve">Les ombrières photovoltaïques doivent respecter les prescriptions techniques en </w:t>
      </w:r>
      <w:r w:rsidRPr="00613C53">
        <w:rPr>
          <w:b/>
          <w:bCs/>
        </w:rPr>
        <w:t>Annexe 6</w:t>
      </w:r>
      <w:r>
        <w:t xml:space="preserve">. </w:t>
      </w:r>
    </w:p>
    <w:p w14:paraId="3AB09D8D" w14:textId="77777777" w:rsidR="00B56107" w:rsidRDefault="00B56107" w:rsidP="00DE2DDC">
      <w:pPr>
        <w:pStyle w:val="Textbody"/>
        <w:spacing w:before="0" w:after="0"/>
      </w:pPr>
    </w:p>
    <w:p w14:paraId="3AB09D8E" w14:textId="77777777" w:rsidR="00B56107" w:rsidRDefault="00915A11">
      <w:pPr>
        <w:pStyle w:val="Standard"/>
        <w:rPr>
          <w:b/>
          <w:smallCaps/>
          <w:sz w:val="18"/>
          <w:szCs w:val="18"/>
        </w:rPr>
      </w:pPr>
      <w:r>
        <w:rPr>
          <w:b/>
          <w:smallCaps/>
          <w:sz w:val="20"/>
          <w:szCs w:val="20"/>
        </w:rPr>
        <w:t>Article</w:t>
      </w:r>
      <w:r>
        <w:rPr>
          <w:b/>
          <w:smallCaps/>
        </w:rPr>
        <w:t xml:space="preserve"> 5.1 –</w:t>
      </w:r>
      <w:r>
        <w:rPr>
          <w:b/>
          <w:smallCaps/>
          <w:sz w:val="18"/>
          <w:szCs w:val="18"/>
        </w:rPr>
        <w:t xml:space="preserve"> QUALITE TECHNIQUE IRVE</w:t>
      </w:r>
    </w:p>
    <w:p w14:paraId="3AB09D8F" w14:textId="77777777" w:rsidR="00B56107" w:rsidRDefault="00B56107">
      <w:pPr>
        <w:pStyle w:val="Standard"/>
      </w:pPr>
    </w:p>
    <w:p w14:paraId="3AB09D90" w14:textId="77777777" w:rsidR="00B56107" w:rsidRDefault="00915A11">
      <w:pPr>
        <w:spacing w:after="120"/>
        <w:rPr>
          <w:rFonts w:ascii="Arial" w:eastAsia="Times New Roman" w:hAnsi="Arial"/>
          <w:kern w:val="0"/>
          <w:sz w:val="20"/>
          <w:szCs w:val="20"/>
          <w:lang w:eastAsia="fr-FR" w:bidi="ar-SA"/>
        </w:rPr>
      </w:pPr>
      <w:r>
        <w:rPr>
          <w:rFonts w:ascii="Arial" w:eastAsia="Times New Roman" w:hAnsi="Arial"/>
          <w:kern w:val="0"/>
          <w:sz w:val="20"/>
          <w:szCs w:val="20"/>
          <w:lang w:eastAsia="fr-FR" w:bidi="ar-SA"/>
        </w:rPr>
        <w:t>Le Concessionnaire garantit l’accès à son poste de transformation dans de bonnes conditions de sécurité, à la fois pour les clients et le personnel à intervenir. Il n’entrave notamment pas la circulation sur les voiries. Il demeure responsable de tous les dommages causés le cas échéant à ce titre.</w:t>
      </w:r>
    </w:p>
    <w:p w14:paraId="3AB09D91" w14:textId="77777777" w:rsidR="00B56107" w:rsidRDefault="00B56107">
      <w:pPr>
        <w:rPr>
          <w:rFonts w:ascii="Arial" w:eastAsia="Times New Roman" w:hAnsi="Arial"/>
          <w:kern w:val="0"/>
          <w:sz w:val="20"/>
          <w:szCs w:val="20"/>
          <w:lang w:eastAsia="fr-FR" w:bidi="ar-SA"/>
        </w:rPr>
      </w:pPr>
    </w:p>
    <w:p w14:paraId="3AB09D92" w14:textId="77777777" w:rsidR="00B56107" w:rsidRDefault="00915A11">
      <w:pPr>
        <w:rPr>
          <w:rFonts w:ascii="Arial" w:hAnsi="Arial"/>
          <w:sz w:val="20"/>
        </w:rPr>
      </w:pPr>
      <w:r>
        <w:rPr>
          <w:rFonts w:ascii="Arial" w:hAnsi="Arial"/>
          <w:sz w:val="20"/>
        </w:rPr>
        <w:t xml:space="preserve">Le </w:t>
      </w:r>
      <w:r>
        <w:rPr>
          <w:rFonts w:ascii="Arial" w:eastAsia="Times New Roman" w:hAnsi="Arial"/>
          <w:kern w:val="0"/>
          <w:sz w:val="20"/>
          <w:szCs w:val="20"/>
          <w:lang w:eastAsia="fr-FR" w:bidi="ar-SA"/>
        </w:rPr>
        <w:t xml:space="preserve">Concessionnaire </w:t>
      </w:r>
      <w:r>
        <w:rPr>
          <w:rFonts w:ascii="Arial" w:hAnsi="Arial"/>
          <w:sz w:val="20"/>
        </w:rPr>
        <w:t>est responsable et assure à ses seuls frais et risques les études, procédures et travaux de raccordement électrique nécessaires à son activité, en lien avec le gestionnaire du réseau de distribution d’énergie. Il en va de même pour les modifications de raccordement pour des augmentations de puissance.</w:t>
      </w:r>
    </w:p>
    <w:p w14:paraId="3AB09D93" w14:textId="77777777" w:rsidR="00B56107" w:rsidRDefault="00915A11">
      <w:pPr>
        <w:spacing w:beforeAutospacing="1" w:afterAutospacing="1"/>
        <w:rPr>
          <w:rFonts w:ascii="Arial" w:hAnsi="Arial"/>
          <w:sz w:val="20"/>
        </w:rPr>
      </w:pPr>
      <w:r>
        <w:rPr>
          <w:rFonts w:ascii="Arial" w:hAnsi="Arial"/>
          <w:sz w:val="20"/>
        </w:rPr>
        <w:t xml:space="preserve">L’ensemble des coûts des études et des travaux liés au raccordement est à la charge du </w:t>
      </w:r>
      <w:r>
        <w:rPr>
          <w:rFonts w:ascii="Arial" w:eastAsia="Times New Roman" w:hAnsi="Arial"/>
          <w:kern w:val="0"/>
          <w:sz w:val="20"/>
          <w:szCs w:val="20"/>
          <w:lang w:eastAsia="fr-FR" w:bidi="ar-SA"/>
        </w:rPr>
        <w:t>Concessionnaire</w:t>
      </w:r>
      <w:r>
        <w:rPr>
          <w:rFonts w:ascii="Arial" w:hAnsi="Arial"/>
          <w:sz w:val="20"/>
        </w:rPr>
        <w:t>.</w:t>
      </w:r>
    </w:p>
    <w:p w14:paraId="3AB09D94" w14:textId="77777777" w:rsidR="00B56107" w:rsidRDefault="00915A11">
      <w:pPr>
        <w:spacing w:beforeAutospacing="1" w:after="120"/>
        <w:rPr>
          <w:rFonts w:ascii="Arial" w:hAnsi="Arial"/>
          <w:sz w:val="20"/>
        </w:rPr>
      </w:pPr>
      <w:r>
        <w:rPr>
          <w:rFonts w:ascii="Arial" w:hAnsi="Arial"/>
          <w:sz w:val="20"/>
        </w:rPr>
        <w:lastRenderedPageBreak/>
        <w:t xml:space="preserve">Le poste de transformation incluant le transformateur et les cellules Haute Tension (Comptage, Interrupteur et Protection) est installé, choisi et financé par le </w:t>
      </w:r>
      <w:r>
        <w:rPr>
          <w:rFonts w:ascii="Arial" w:eastAsia="Times New Roman" w:hAnsi="Arial"/>
          <w:kern w:val="0"/>
          <w:sz w:val="20"/>
          <w:szCs w:val="20"/>
          <w:lang w:eastAsia="fr-FR" w:bidi="ar-SA"/>
        </w:rPr>
        <w:t xml:space="preserve">Concessionnaire </w:t>
      </w:r>
      <w:r>
        <w:rPr>
          <w:rFonts w:ascii="Arial" w:hAnsi="Arial"/>
          <w:sz w:val="20"/>
        </w:rPr>
        <w:t>sous sa seule responsabilité et à ses frais et risques.</w:t>
      </w:r>
    </w:p>
    <w:p w14:paraId="3AB09D95" w14:textId="77777777" w:rsidR="00B56107" w:rsidRDefault="00915A11">
      <w:pPr>
        <w:spacing w:beforeAutospacing="1" w:after="120"/>
        <w:rPr>
          <w:rFonts w:ascii="Arial" w:hAnsi="Arial"/>
          <w:sz w:val="20"/>
        </w:rPr>
      </w:pPr>
      <w:r>
        <w:rPr>
          <w:rFonts w:ascii="Arial" w:hAnsi="Arial"/>
          <w:sz w:val="20"/>
        </w:rPr>
        <w:t xml:space="preserve">Le </w:t>
      </w:r>
      <w:r>
        <w:rPr>
          <w:rFonts w:ascii="Arial" w:eastAsia="Times New Roman" w:hAnsi="Arial"/>
          <w:kern w:val="0"/>
          <w:sz w:val="20"/>
          <w:szCs w:val="20"/>
          <w:lang w:eastAsia="fr-FR" w:bidi="ar-SA"/>
        </w:rPr>
        <w:t xml:space="preserve">Concessionnaire </w:t>
      </w:r>
      <w:r>
        <w:rPr>
          <w:rFonts w:ascii="Arial" w:hAnsi="Arial"/>
          <w:sz w:val="20"/>
        </w:rPr>
        <w:t>transmet au Concédant son numéro de point de livraison dès obtention.</w:t>
      </w:r>
    </w:p>
    <w:p w14:paraId="3AB09D96" w14:textId="77777777" w:rsidR="00B56107" w:rsidRDefault="00915A11" w:rsidP="00DE2DDC">
      <w:pPr>
        <w:pStyle w:val="Titre2"/>
        <w:keepNext w:val="0"/>
        <w:keepLines w:val="0"/>
        <w:ind w:left="1355" w:hanging="1355"/>
      </w:pPr>
      <w:r>
        <w:t>article 6 – engagements tarifaires</w:t>
      </w:r>
    </w:p>
    <w:p w14:paraId="3AB09D97" w14:textId="77777777" w:rsidR="00B56107" w:rsidRDefault="00915A11" w:rsidP="00DE2DDC">
      <w:pPr>
        <w:pStyle w:val="Textbody"/>
        <w:numPr>
          <w:ilvl w:val="0"/>
          <w:numId w:val="4"/>
        </w:numPr>
        <w:rPr>
          <w:b/>
          <w:bCs/>
          <w:szCs w:val="20"/>
        </w:rPr>
      </w:pPr>
      <w:r>
        <w:rPr>
          <w:b/>
          <w:bCs/>
          <w:szCs w:val="20"/>
        </w:rPr>
        <w:t xml:space="preserve">Engagement Carburant </w:t>
      </w:r>
    </w:p>
    <w:p w14:paraId="3AB09D98" w14:textId="77777777" w:rsidR="00B56107" w:rsidRDefault="00915A11" w:rsidP="00DE2DDC">
      <w:pPr>
        <w:pStyle w:val="Textbody"/>
        <w:rPr>
          <w:szCs w:val="20"/>
        </w:rPr>
      </w:pPr>
      <w:r>
        <w:rPr>
          <w:szCs w:val="20"/>
        </w:rPr>
        <w:t>Le Concessionnaire assure la distribution des Sources d’énergies usuelles dans les conditions prévues au Cahier des clauses générales.</w:t>
      </w:r>
    </w:p>
    <w:p w14:paraId="3AB09D99" w14:textId="77777777" w:rsidR="00B56107" w:rsidRDefault="00915A11" w:rsidP="00DE2DDC">
      <w:pPr>
        <w:pStyle w:val="Textbody"/>
        <w:rPr>
          <w:szCs w:val="20"/>
        </w:rPr>
      </w:pPr>
      <w:r>
        <w:rPr>
          <w:szCs w:val="20"/>
        </w:rPr>
        <w:t xml:space="preserve">Il est tenu de respecter les engagements tarifaires figurant en </w:t>
      </w:r>
      <w:r>
        <w:rPr>
          <w:b/>
          <w:bCs/>
          <w:szCs w:val="20"/>
        </w:rPr>
        <w:t>Annexe 2 – 3.2</w:t>
      </w:r>
      <w:r>
        <w:rPr>
          <w:szCs w:val="20"/>
        </w:rPr>
        <w:t xml:space="preserve"> durant toute la durée du Contrat. </w:t>
      </w:r>
    </w:p>
    <w:p w14:paraId="3AB09D9A" w14:textId="77777777" w:rsidR="00B56107" w:rsidRDefault="00915A11" w:rsidP="00DE2DDC">
      <w:pPr>
        <w:pStyle w:val="Textbody"/>
        <w:rPr>
          <w:szCs w:val="20"/>
          <w:u w:val="single"/>
        </w:rPr>
      </w:pPr>
      <w:r>
        <w:rPr>
          <w:szCs w:val="20"/>
          <w:u w:val="single"/>
        </w:rPr>
        <w:t xml:space="preserve">Modération tarifaire de l’activité carburant </w:t>
      </w:r>
    </w:p>
    <w:p w14:paraId="3AB09D9B" w14:textId="77777777" w:rsidR="00B56107" w:rsidRDefault="00915A11" w:rsidP="00DE2DDC">
      <w:pPr>
        <w:pStyle w:val="Textbody"/>
        <w:rPr>
          <w:szCs w:val="20"/>
        </w:rPr>
      </w:pPr>
      <w:r>
        <w:rPr>
          <w:szCs w:val="20"/>
        </w:rPr>
        <w:t xml:space="preserve">Pour les carburants B7, E10 et E5, le </w:t>
      </w:r>
      <w:r>
        <w:rPr>
          <w:rFonts w:eastAsia="Times New Roman"/>
          <w:szCs w:val="20"/>
          <w:lang w:eastAsia="fr-FR"/>
        </w:rPr>
        <w:t xml:space="preserve">Concessionnaire </w:t>
      </w:r>
      <w:r>
        <w:rPr>
          <w:szCs w:val="20"/>
        </w:rPr>
        <w:t xml:space="preserve">s’engage à pratiquer durant toute la durée du Contrat l’écart maximal de prix moyens hebdomadaires par litre ou l’unité de mesure désignée, exprimé en euros TTC (soit nul, soit positif, soit négatif) indiqué dans son contrat par rapport aux prix moyens hebdomadaires par litre de la semaine précédente publiés par la Direction générale de l’énergie et du climat (DGEC). Le prix de vente moyen hebdomadaire des carburants publié par la DGEC est accessible sur le site dédié du Ministère : </w:t>
      </w:r>
      <w:hyperlink r:id="rId14">
        <w:r>
          <w:rPr>
            <w:rStyle w:val="Lienhypertexte"/>
            <w:szCs w:val="20"/>
          </w:rPr>
          <w:t>https://www.prix-carburants.developpement-durable.gouv.fr/petrole/se_cons_fr.htm</w:t>
        </w:r>
      </w:hyperlink>
    </w:p>
    <w:p w14:paraId="3AB09D9C" w14:textId="77777777" w:rsidR="00B56107" w:rsidRDefault="00915A11" w:rsidP="00DE2DDC">
      <w:pPr>
        <w:pStyle w:val="Textbody"/>
        <w:rPr>
          <w:szCs w:val="20"/>
        </w:rPr>
      </w:pPr>
      <w:r>
        <w:rPr>
          <w:szCs w:val="20"/>
        </w:rPr>
        <w:t>Le Concessionnaire devra, chaque semaine, produire et transmettre à la DIRIF un état justifiant du respect effectif de la politique de modération tarifaire sur laquelle il se sera engagé pour les trois catégories de carburants concernés. L’état transmis justifiera du respect de ses engagements durant la semaine précédente.</w:t>
      </w:r>
    </w:p>
    <w:p w14:paraId="3AB09D9D" w14:textId="77777777" w:rsidR="00B56107" w:rsidRDefault="00B56107" w:rsidP="00DE2DDC">
      <w:pPr>
        <w:pStyle w:val="Textbody"/>
        <w:spacing w:before="0" w:after="0"/>
        <w:rPr>
          <w:b/>
          <w:bCs/>
          <w:szCs w:val="20"/>
        </w:rPr>
      </w:pPr>
    </w:p>
    <w:p w14:paraId="3AB09D9E" w14:textId="77777777" w:rsidR="00B56107" w:rsidRDefault="00915A11" w:rsidP="00DE2DDC">
      <w:pPr>
        <w:pStyle w:val="Textbody"/>
        <w:numPr>
          <w:ilvl w:val="0"/>
          <w:numId w:val="4"/>
        </w:numPr>
        <w:spacing w:before="0"/>
        <w:rPr>
          <w:b/>
          <w:bCs/>
          <w:szCs w:val="20"/>
        </w:rPr>
      </w:pPr>
      <w:r>
        <w:rPr>
          <w:b/>
          <w:bCs/>
          <w:szCs w:val="20"/>
        </w:rPr>
        <w:t xml:space="preserve">Engagement IRVE </w:t>
      </w:r>
    </w:p>
    <w:p w14:paraId="3AB09D9F" w14:textId="77777777" w:rsidR="00B56107" w:rsidRDefault="00915A11" w:rsidP="00DE2DDC">
      <w:pPr>
        <w:pStyle w:val="Textbody"/>
        <w:spacing w:before="0" w:after="120"/>
        <w:rPr>
          <w:szCs w:val="20"/>
        </w:rPr>
      </w:pPr>
      <w:r>
        <w:rPr>
          <w:szCs w:val="20"/>
        </w:rPr>
        <w:t xml:space="preserve">Le Concessionnaire assure le service de recharge pour véhicules électriques dans les conditions prévues au Cahier des Clauses Générales. </w:t>
      </w:r>
    </w:p>
    <w:p w14:paraId="3AB09DA0" w14:textId="77777777" w:rsidR="00B56107" w:rsidRDefault="00915A11" w:rsidP="00DE2DDC">
      <w:pPr>
        <w:pStyle w:val="Textbody"/>
        <w:spacing w:before="0" w:after="120"/>
        <w:rPr>
          <w:szCs w:val="20"/>
        </w:rPr>
      </w:pPr>
      <w:r>
        <w:rPr>
          <w:szCs w:val="20"/>
        </w:rPr>
        <w:t xml:space="preserve">Il est tenu de respecter les engagements tarifaires figurant en </w:t>
      </w:r>
      <w:r>
        <w:rPr>
          <w:b/>
          <w:bCs/>
          <w:szCs w:val="20"/>
        </w:rPr>
        <w:t>Annexe 2 – 3.2_b</w:t>
      </w:r>
      <w:r>
        <w:rPr>
          <w:szCs w:val="20"/>
        </w:rPr>
        <w:t xml:space="preserve"> durant toute la durée du Contrat. </w:t>
      </w:r>
      <w:bookmarkStart w:id="0" w:name="_Toc129007698"/>
      <w:bookmarkStart w:id="1" w:name="_Toc92724808"/>
      <w:bookmarkEnd w:id="0"/>
      <w:bookmarkEnd w:id="1"/>
    </w:p>
    <w:p w14:paraId="3AB09DA1" w14:textId="77777777" w:rsidR="00B56107" w:rsidRDefault="00915A11" w:rsidP="00DE2DDC">
      <w:pPr>
        <w:pStyle w:val="Textbody"/>
        <w:rPr>
          <w:szCs w:val="20"/>
          <w:u w:val="single"/>
        </w:rPr>
      </w:pPr>
      <w:r>
        <w:rPr>
          <w:szCs w:val="20"/>
          <w:u w:val="single"/>
        </w:rPr>
        <w:t xml:space="preserve">Révision des tarifs relatifs à l’activité IRVE </w:t>
      </w:r>
    </w:p>
    <w:p w14:paraId="3AB09DA2" w14:textId="77777777" w:rsidR="00B56107" w:rsidRDefault="00915A11" w:rsidP="00DE2DDC">
      <w:pPr>
        <w:pStyle w:val="Textbody"/>
        <w:spacing w:before="0" w:after="120"/>
        <w:rPr>
          <w:szCs w:val="20"/>
        </w:rPr>
      </w:pPr>
      <w:r>
        <w:rPr>
          <w:szCs w:val="20"/>
        </w:rPr>
        <w:t>Les tarifs peuvent être révisés au 1er janvier de chaque année (année n) à compter de l’année suivant la prise d’effet du contrat.</w:t>
      </w:r>
    </w:p>
    <w:p w14:paraId="3AB09DA3" w14:textId="77777777" w:rsidR="00B56107" w:rsidRDefault="00915A11" w:rsidP="00DE2DDC">
      <w:pPr>
        <w:pStyle w:val="Textbody"/>
        <w:spacing w:after="120"/>
        <w:rPr>
          <w:szCs w:val="20"/>
        </w:rPr>
      </w:pPr>
      <w:r>
        <w:rPr>
          <w:szCs w:val="20"/>
        </w:rPr>
        <w:t>Le tarif révisé de l’année n est strictement inférieur au tarif suivant (Tmax) :</w:t>
      </w:r>
    </w:p>
    <w:p w14:paraId="3AB09DA4" w14:textId="77777777" w:rsidR="00B56107" w:rsidRDefault="00915A11">
      <w:pPr>
        <w:pStyle w:val="Corpsdetexte"/>
        <w:spacing w:before="240"/>
        <w:ind w:right="50"/>
        <w:jc w:val="center"/>
        <w:rPr>
          <w:rFonts w:ascii="Arial" w:hAnsi="Arial" w:cs="Arial"/>
          <w:sz w:val="20"/>
          <w:szCs w:val="20"/>
        </w:rPr>
      </w:pPr>
      <w:r>
        <w:rPr>
          <w:rFonts w:ascii="Arial" w:hAnsi="Arial" w:cs="Arial"/>
          <w:spacing w:val="-1"/>
          <w:sz w:val="20"/>
          <w:szCs w:val="20"/>
        </w:rPr>
        <w:t>T</w:t>
      </w:r>
      <w:r>
        <w:rPr>
          <w:rFonts w:ascii="Arial" w:hAnsi="Arial" w:cs="Arial"/>
          <w:spacing w:val="-1"/>
          <w:sz w:val="20"/>
          <w:szCs w:val="20"/>
          <w:vertAlign w:val="subscript"/>
        </w:rPr>
        <w:t>max</w:t>
      </w:r>
      <w:r>
        <w:rPr>
          <w:rFonts w:ascii="Arial" w:hAnsi="Arial" w:cs="Arial"/>
          <w:spacing w:val="-1"/>
          <w:sz w:val="20"/>
          <w:szCs w:val="20"/>
        </w:rPr>
        <w:t xml:space="preserve"> = </w:t>
      </w:r>
      <w:r>
        <w:rPr>
          <w:rFonts w:ascii="Arial" w:hAnsi="Arial" w:cs="Arial"/>
          <w:b/>
          <w:bCs/>
          <w:spacing w:val="-1"/>
          <w:sz w:val="20"/>
          <w:szCs w:val="20"/>
        </w:rPr>
        <w:t>c</w:t>
      </w:r>
      <w:r>
        <w:rPr>
          <w:rFonts w:ascii="Arial" w:hAnsi="Arial" w:cs="Arial"/>
          <w:b/>
          <w:bCs/>
          <w:iCs/>
          <w:spacing w:val="-1"/>
          <w:sz w:val="20"/>
          <w:szCs w:val="20"/>
        </w:rPr>
        <w:t>oefficient de révision</w:t>
      </w:r>
      <w:r>
        <w:rPr>
          <w:rFonts w:ascii="Arial" w:hAnsi="Arial" w:cs="Arial"/>
          <w:spacing w:val="-1"/>
          <w:sz w:val="20"/>
          <w:szCs w:val="20"/>
        </w:rPr>
        <w:t xml:space="preserve"> x (T</w:t>
      </w:r>
      <w:r>
        <w:rPr>
          <w:rFonts w:ascii="Arial" w:hAnsi="Arial" w:cs="Arial"/>
          <w:spacing w:val="-1"/>
          <w:sz w:val="20"/>
          <w:szCs w:val="20"/>
          <w:vertAlign w:val="subscript"/>
        </w:rPr>
        <w:t>0</w:t>
      </w:r>
      <w:r>
        <w:rPr>
          <w:rFonts w:ascii="Arial" w:hAnsi="Arial" w:cs="Arial"/>
          <w:spacing w:val="-1"/>
          <w:sz w:val="20"/>
          <w:szCs w:val="20"/>
        </w:rPr>
        <w:t xml:space="preserve"> x I) </w:t>
      </w:r>
    </w:p>
    <w:p w14:paraId="3AB09DA5" w14:textId="77777777" w:rsidR="00B56107" w:rsidRDefault="00915A11">
      <w:pPr>
        <w:pStyle w:val="Corpsdetexte"/>
        <w:ind w:right="50"/>
        <w:rPr>
          <w:rFonts w:ascii="Arial" w:hAnsi="Arial" w:cs="Arial"/>
          <w:sz w:val="20"/>
          <w:szCs w:val="20"/>
        </w:rPr>
      </w:pPr>
      <w:r>
        <w:rPr>
          <w:rFonts w:ascii="Arial" w:hAnsi="Arial" w:cs="Arial"/>
          <w:spacing w:val="-1"/>
          <w:sz w:val="20"/>
          <w:szCs w:val="20"/>
        </w:rPr>
        <w:t>Où :</w:t>
      </w:r>
    </w:p>
    <w:p w14:paraId="3AB09DA6" w14:textId="77777777" w:rsidR="00B56107" w:rsidRPr="00184017" w:rsidRDefault="00915A11">
      <w:pPr>
        <w:pStyle w:val="Corpsdetexte"/>
        <w:spacing w:before="240"/>
        <w:ind w:right="50"/>
        <w:rPr>
          <w:rFonts w:ascii="Arial" w:hAnsi="Arial" w:cs="Arial"/>
          <w:sz w:val="20"/>
          <w:szCs w:val="20"/>
        </w:rPr>
      </w:pPr>
      <w:r>
        <w:rPr>
          <w:rFonts w:ascii="Arial" w:hAnsi="Arial" w:cs="Arial"/>
          <w:b/>
          <w:bCs/>
          <w:spacing w:val="-1"/>
          <w:sz w:val="20"/>
          <w:szCs w:val="20"/>
        </w:rPr>
        <w:t>T</w:t>
      </w:r>
      <w:r>
        <w:rPr>
          <w:rFonts w:ascii="Arial" w:hAnsi="Arial" w:cs="Arial"/>
          <w:b/>
          <w:bCs/>
          <w:spacing w:val="-1"/>
          <w:sz w:val="20"/>
          <w:szCs w:val="20"/>
          <w:vertAlign w:val="subscript"/>
        </w:rPr>
        <w:t>max</w:t>
      </w:r>
      <w:r>
        <w:rPr>
          <w:rFonts w:ascii="Arial" w:hAnsi="Arial" w:cs="Arial"/>
          <w:b/>
          <w:bCs/>
          <w:spacing w:val="-1"/>
          <w:sz w:val="20"/>
          <w:szCs w:val="20"/>
        </w:rPr>
        <w:t xml:space="preserve"> =</w:t>
      </w:r>
      <w:r>
        <w:rPr>
          <w:rFonts w:ascii="Arial" w:hAnsi="Arial" w:cs="Arial"/>
          <w:spacing w:val="-1"/>
          <w:sz w:val="20"/>
          <w:szCs w:val="20"/>
        </w:rPr>
        <w:t xml:space="preserve"> tarif </w:t>
      </w:r>
      <w:r w:rsidRPr="00184017">
        <w:rPr>
          <w:rFonts w:ascii="Arial" w:hAnsi="Arial" w:cs="Arial"/>
          <w:spacing w:val="-1"/>
          <w:sz w:val="20"/>
          <w:szCs w:val="20"/>
        </w:rPr>
        <w:t xml:space="preserve">maximal au titre de l’année calendaire </w:t>
      </w:r>
      <w:r w:rsidRPr="00184017">
        <w:rPr>
          <w:rFonts w:ascii="Arial" w:hAnsi="Arial" w:cs="Arial"/>
          <w:i/>
          <w:spacing w:val="-1"/>
          <w:sz w:val="20"/>
          <w:szCs w:val="20"/>
        </w:rPr>
        <w:t>n </w:t>
      </w:r>
      <w:r w:rsidRPr="00184017">
        <w:rPr>
          <w:rFonts w:ascii="Arial" w:hAnsi="Arial" w:cs="Arial"/>
          <w:spacing w:val="-1"/>
          <w:sz w:val="20"/>
          <w:szCs w:val="20"/>
        </w:rPr>
        <w:t>; </w:t>
      </w:r>
    </w:p>
    <w:p w14:paraId="3AB09DA7" w14:textId="77777777" w:rsidR="00B56107" w:rsidRPr="00184017" w:rsidRDefault="00915A11">
      <w:pPr>
        <w:pStyle w:val="Corpsdetexte"/>
        <w:spacing w:before="240"/>
        <w:ind w:right="50"/>
        <w:rPr>
          <w:rFonts w:ascii="Arial" w:hAnsi="Arial" w:cs="Arial"/>
          <w:sz w:val="20"/>
          <w:szCs w:val="20"/>
        </w:rPr>
      </w:pPr>
      <w:r w:rsidRPr="00184017">
        <w:rPr>
          <w:rFonts w:ascii="Arial" w:hAnsi="Arial" w:cs="Arial"/>
          <w:b/>
          <w:bCs/>
          <w:sz w:val="20"/>
          <w:szCs w:val="20"/>
        </w:rPr>
        <w:t>T</w:t>
      </w:r>
      <w:r w:rsidRPr="00184017">
        <w:rPr>
          <w:rFonts w:ascii="Arial" w:hAnsi="Arial" w:cs="Arial"/>
          <w:b/>
          <w:bCs/>
          <w:spacing w:val="-1"/>
          <w:sz w:val="20"/>
          <w:szCs w:val="20"/>
          <w:vertAlign w:val="subscript"/>
        </w:rPr>
        <w:t>0</w:t>
      </w:r>
      <w:r w:rsidRPr="00184017">
        <w:rPr>
          <w:rFonts w:ascii="Arial" w:hAnsi="Arial" w:cs="Arial"/>
          <w:b/>
          <w:bCs/>
          <w:spacing w:val="-1"/>
          <w:sz w:val="20"/>
          <w:szCs w:val="20"/>
        </w:rPr>
        <w:t xml:space="preserve"> =</w:t>
      </w:r>
      <w:r w:rsidRPr="00184017">
        <w:rPr>
          <w:rFonts w:ascii="Arial" w:hAnsi="Arial" w:cs="Arial"/>
          <w:spacing w:val="-1"/>
          <w:sz w:val="20"/>
          <w:szCs w:val="20"/>
        </w:rPr>
        <w:t xml:space="preserve"> tarif défini en €/kWh </w:t>
      </w:r>
      <w:r w:rsidRPr="005216E0">
        <w:rPr>
          <w:rFonts w:ascii="Arial" w:hAnsi="Arial" w:cs="Arial"/>
          <w:sz w:val="20"/>
          <w:szCs w:val="20"/>
        </w:rPr>
        <w:t xml:space="preserve">en </w:t>
      </w:r>
      <w:r w:rsidRPr="005216E0">
        <w:rPr>
          <w:rFonts w:ascii="Arial" w:hAnsi="Arial" w:cs="Arial"/>
          <w:b/>
          <w:bCs/>
          <w:spacing w:val="-1"/>
          <w:sz w:val="20"/>
          <w:szCs w:val="20"/>
        </w:rPr>
        <w:t>Annexe 2 – 3.2_b</w:t>
      </w:r>
      <w:r w:rsidRPr="00184017">
        <w:rPr>
          <w:rFonts w:ascii="Arial" w:hAnsi="Arial" w:cs="Arial"/>
          <w:spacing w:val="-1"/>
          <w:sz w:val="20"/>
          <w:szCs w:val="20"/>
        </w:rPr>
        <w:t> ;</w:t>
      </w:r>
    </w:p>
    <w:p w14:paraId="3AB09DA8" w14:textId="77777777" w:rsidR="00B56107" w:rsidRDefault="00915A11">
      <w:pPr>
        <w:pStyle w:val="Corpsdetexte"/>
        <w:spacing w:before="240"/>
        <w:ind w:right="50"/>
        <w:rPr>
          <w:rFonts w:ascii="Arial" w:hAnsi="Arial" w:cs="Arial"/>
          <w:sz w:val="20"/>
          <w:szCs w:val="20"/>
        </w:rPr>
      </w:pPr>
      <w:r w:rsidRPr="00184017">
        <w:rPr>
          <w:rFonts w:ascii="Arial" w:hAnsi="Arial" w:cs="Arial"/>
          <w:b/>
          <w:bCs/>
          <w:sz w:val="20"/>
          <w:szCs w:val="20"/>
          <w:lang w:val="it-IT"/>
        </w:rPr>
        <w:lastRenderedPageBreak/>
        <w:t>I =</w:t>
      </w:r>
      <w:r w:rsidRPr="00184017">
        <w:rPr>
          <w:rFonts w:ascii="Arial" w:hAnsi="Arial" w:cs="Arial"/>
          <w:sz w:val="20"/>
          <w:szCs w:val="20"/>
          <w:lang w:val="it-IT"/>
        </w:rPr>
        <w:t xml:space="preserve"> Indice composite défini ci-après : 0,6 E/E</w:t>
      </w:r>
      <w:r w:rsidRPr="00184017">
        <w:rPr>
          <w:rFonts w:ascii="Arial" w:hAnsi="Arial" w:cs="Arial"/>
          <w:sz w:val="20"/>
          <w:szCs w:val="20"/>
          <w:vertAlign w:val="subscript"/>
          <w:lang w:val="it-IT"/>
        </w:rPr>
        <w:t>0</w:t>
      </w:r>
      <w:r w:rsidRPr="00184017">
        <w:rPr>
          <w:rFonts w:ascii="Arial" w:hAnsi="Arial" w:cs="Arial"/>
          <w:sz w:val="20"/>
          <w:szCs w:val="20"/>
          <w:lang w:val="it-IT"/>
        </w:rPr>
        <w:t xml:space="preserve"> + 0,2 ICHT/ICHT</w:t>
      </w:r>
      <w:r w:rsidRPr="00184017">
        <w:rPr>
          <w:rFonts w:ascii="Arial" w:hAnsi="Arial" w:cs="Arial"/>
          <w:sz w:val="20"/>
          <w:szCs w:val="20"/>
          <w:vertAlign w:val="subscript"/>
          <w:lang w:val="it-IT"/>
        </w:rPr>
        <w:t>0</w:t>
      </w:r>
      <w:r w:rsidRPr="00184017">
        <w:rPr>
          <w:rFonts w:ascii="Arial" w:hAnsi="Arial" w:cs="Arial"/>
          <w:sz w:val="20"/>
          <w:szCs w:val="20"/>
          <w:lang w:val="it-IT"/>
        </w:rPr>
        <w:t xml:space="preserve"> + 0,2</w:t>
      </w:r>
      <w:r>
        <w:rPr>
          <w:rFonts w:ascii="Arial" w:hAnsi="Arial" w:cs="Arial"/>
          <w:sz w:val="20"/>
          <w:szCs w:val="20"/>
          <w:lang w:val="it-IT"/>
        </w:rPr>
        <w:t xml:space="preserve"> FSD2/FSD2</w:t>
      </w:r>
      <w:r>
        <w:rPr>
          <w:rFonts w:ascii="Arial" w:hAnsi="Arial" w:cs="Arial"/>
          <w:sz w:val="20"/>
          <w:szCs w:val="20"/>
          <w:vertAlign w:val="subscript"/>
          <w:lang w:val="it-IT"/>
        </w:rPr>
        <w:t>0</w:t>
      </w:r>
    </w:p>
    <w:p w14:paraId="3AB09DA9" w14:textId="77777777" w:rsidR="00B56107" w:rsidRDefault="00B56107">
      <w:pPr>
        <w:pStyle w:val="Corpsdetexte"/>
        <w:ind w:right="50"/>
        <w:rPr>
          <w:rFonts w:ascii="Arial" w:hAnsi="Arial" w:cs="Arial"/>
          <w:spacing w:val="-1"/>
          <w:sz w:val="20"/>
          <w:szCs w:val="20"/>
        </w:rPr>
      </w:pPr>
    </w:p>
    <w:p w14:paraId="3AB09DAA" w14:textId="77777777" w:rsidR="00B56107" w:rsidRDefault="00915A11" w:rsidP="00DE2DDC">
      <w:pPr>
        <w:pStyle w:val="Corpsdetexte"/>
        <w:ind w:right="50"/>
        <w:rPr>
          <w:rFonts w:ascii="Arial" w:hAnsi="Arial" w:cs="Arial"/>
          <w:sz w:val="20"/>
          <w:szCs w:val="20"/>
        </w:rPr>
      </w:pPr>
      <w:r>
        <w:rPr>
          <w:rFonts w:ascii="Arial" w:hAnsi="Arial" w:cs="Arial"/>
          <w:spacing w:val="-1"/>
          <w:sz w:val="20"/>
          <w:szCs w:val="20"/>
        </w:rPr>
        <w:t>Où :</w:t>
      </w:r>
    </w:p>
    <w:p w14:paraId="3AB09DAB" w14:textId="5F9FCECE" w:rsidR="00B56107" w:rsidRDefault="00915A11" w:rsidP="000464E1">
      <w:pPr>
        <w:pStyle w:val="Corpsdetexte"/>
        <w:numPr>
          <w:ilvl w:val="0"/>
          <w:numId w:val="34"/>
        </w:numPr>
        <w:ind w:right="51"/>
        <w:rPr>
          <w:rFonts w:ascii="Arial" w:hAnsi="Arial" w:cs="Arial"/>
          <w:sz w:val="20"/>
          <w:szCs w:val="20"/>
        </w:rPr>
      </w:pPr>
      <w:r w:rsidRPr="00DE2DDC">
        <w:rPr>
          <w:rFonts w:ascii="Arial" w:hAnsi="Arial"/>
          <w:b/>
          <w:spacing w:val="-1"/>
          <w:sz w:val="20"/>
        </w:rPr>
        <w:t>E =</w:t>
      </w:r>
      <w:r w:rsidRPr="00DE2DDC">
        <w:rPr>
          <w:rFonts w:ascii="Arial" w:hAnsi="Arial"/>
          <w:spacing w:val="-1"/>
          <w:sz w:val="20"/>
        </w:rPr>
        <w:t xml:space="preserve"> Valeur de l’Indice de prix de production de l’industrie française pour le marché français – CPF 35.11 et 35.14 – Électricité vendue aux entreprises ayant souscrit un contrat pour capacité &gt; 36kVA – Référence INSEE</w:t>
      </w:r>
      <w:r>
        <w:rPr>
          <w:rFonts w:ascii="Arial" w:hAnsi="Arial" w:cs="Arial"/>
          <w:spacing w:val="-1"/>
          <w:sz w:val="20"/>
          <w:szCs w:val="20"/>
        </w:rPr>
        <w:t> </w:t>
      </w:r>
      <w:r w:rsidRPr="00DE2DDC">
        <w:rPr>
          <w:rFonts w:ascii="Arial" w:hAnsi="Arial"/>
          <w:spacing w:val="-1"/>
          <w:sz w:val="20"/>
        </w:rPr>
        <w:t xml:space="preserve">: </w:t>
      </w:r>
      <w:r w:rsidRPr="000464E1">
        <w:rPr>
          <w:rFonts w:ascii="Arial" w:hAnsi="Arial"/>
          <w:sz w:val="20"/>
        </w:rPr>
        <w:t xml:space="preserve">série </w:t>
      </w:r>
      <w:r w:rsidR="008C475B" w:rsidRPr="00523106">
        <w:rPr>
          <w:rFonts w:ascii="Arial" w:hAnsi="Arial" w:cs="Arial" w:hint="eastAsia"/>
          <w:sz w:val="20"/>
          <w:szCs w:val="20"/>
        </w:rPr>
        <w:t>010764288</w:t>
      </w:r>
      <w:r w:rsidR="00110756" w:rsidRPr="00523106">
        <w:rPr>
          <w:rFonts w:ascii="Arial" w:hAnsi="Arial" w:cs="Arial" w:hint="eastAsia"/>
          <w:sz w:val="20"/>
          <w:szCs w:val="20"/>
        </w:rPr>
        <w:t xml:space="preserve"> au mois d</w:t>
      </w:r>
      <w:r w:rsidR="00523106" w:rsidRPr="00523106">
        <w:rPr>
          <w:rFonts w:ascii="Arial" w:hAnsi="Arial" w:cs="Arial"/>
          <w:sz w:val="20"/>
          <w:szCs w:val="20"/>
        </w:rPr>
        <w:t xml:space="preserve">e septembre </w:t>
      </w:r>
      <w:r w:rsidR="00110756" w:rsidRPr="00523106">
        <w:rPr>
          <w:rFonts w:ascii="Arial" w:hAnsi="Arial" w:cs="Arial" w:hint="eastAsia"/>
          <w:sz w:val="20"/>
          <w:szCs w:val="20"/>
        </w:rPr>
        <w:t>de l</w:t>
      </w:r>
      <w:r w:rsidR="00103FE9" w:rsidRPr="00523106">
        <w:rPr>
          <w:rFonts w:ascii="Arial" w:hAnsi="Arial" w:cs="Arial"/>
          <w:sz w:val="20"/>
          <w:szCs w:val="20"/>
        </w:rPr>
        <w:t>’année</w:t>
      </w:r>
      <w:r w:rsidR="00110756" w:rsidRPr="00523106">
        <w:rPr>
          <w:rFonts w:ascii="Arial" w:hAnsi="Arial" w:cs="Arial" w:hint="eastAsia"/>
          <w:sz w:val="20"/>
          <w:szCs w:val="20"/>
        </w:rPr>
        <w:t xml:space="preserve"> n-1 </w:t>
      </w:r>
      <w:r w:rsidRPr="00DE2DDC">
        <w:rPr>
          <w:rFonts w:ascii="Arial" w:hAnsi="Arial"/>
          <w:spacing w:val="-1"/>
          <w:sz w:val="20"/>
        </w:rPr>
        <w:t>;</w:t>
      </w:r>
    </w:p>
    <w:p w14:paraId="3AB09DAC" w14:textId="10CD9A38" w:rsidR="00B56107" w:rsidRDefault="00915A11" w:rsidP="000464E1">
      <w:pPr>
        <w:pStyle w:val="Corpsdetexte"/>
        <w:numPr>
          <w:ilvl w:val="0"/>
          <w:numId w:val="34"/>
        </w:numPr>
        <w:ind w:right="51"/>
        <w:rPr>
          <w:rFonts w:ascii="Arial" w:hAnsi="Arial" w:cs="Arial"/>
          <w:sz w:val="20"/>
          <w:szCs w:val="20"/>
        </w:rPr>
      </w:pPr>
      <w:r w:rsidRPr="00DE2DDC">
        <w:rPr>
          <w:rFonts w:ascii="Arial" w:hAnsi="Arial"/>
          <w:b/>
          <w:spacing w:val="-1"/>
          <w:sz w:val="20"/>
        </w:rPr>
        <w:t>E</w:t>
      </w:r>
      <w:r w:rsidRPr="00DE2DDC">
        <w:rPr>
          <w:rFonts w:ascii="Arial" w:hAnsi="Arial"/>
          <w:b/>
          <w:spacing w:val="-1"/>
          <w:sz w:val="20"/>
          <w:vertAlign w:val="subscript"/>
        </w:rPr>
        <w:t>0</w:t>
      </w:r>
      <w:r w:rsidRPr="00DE2DDC">
        <w:rPr>
          <w:rFonts w:ascii="Arial" w:hAnsi="Arial"/>
          <w:b/>
          <w:spacing w:val="-1"/>
          <w:sz w:val="20"/>
        </w:rPr>
        <w:t xml:space="preserve"> =</w:t>
      </w:r>
      <w:r w:rsidRPr="00DE2DDC">
        <w:rPr>
          <w:rFonts w:ascii="Arial" w:hAnsi="Arial"/>
          <w:spacing w:val="-1"/>
          <w:sz w:val="20"/>
        </w:rPr>
        <w:t xml:space="preserve"> Valeur de l’Indice de prix de production de l’industrie française pour le marché français – CPF 35.11 et 35.14 – Électricité vendue aux entreprises ayant souscrit un contrat pour capacité &gt; 36kVA – Référence INSEE</w:t>
      </w:r>
      <w:r>
        <w:rPr>
          <w:rFonts w:ascii="Arial" w:hAnsi="Arial" w:cs="Arial"/>
          <w:spacing w:val="-1"/>
          <w:sz w:val="20"/>
          <w:szCs w:val="20"/>
        </w:rPr>
        <w:t> </w:t>
      </w:r>
      <w:r w:rsidRPr="00DE2DDC">
        <w:rPr>
          <w:rFonts w:ascii="Arial" w:hAnsi="Arial"/>
          <w:spacing w:val="-1"/>
          <w:sz w:val="20"/>
        </w:rPr>
        <w:t xml:space="preserve">: série </w:t>
      </w:r>
      <w:r w:rsidRPr="000464E1">
        <w:rPr>
          <w:rFonts w:ascii="Arial" w:hAnsi="Arial"/>
          <w:sz w:val="20"/>
        </w:rPr>
        <w:t>010534766</w:t>
      </w:r>
      <w:r w:rsidR="00110756" w:rsidRPr="00523106">
        <w:rPr>
          <w:rFonts w:ascii="Arial" w:hAnsi="Arial" w:cs="Arial" w:hint="eastAsia"/>
          <w:sz w:val="20"/>
          <w:szCs w:val="20"/>
        </w:rPr>
        <w:t xml:space="preserve"> du mois d</w:t>
      </w:r>
      <w:r w:rsidR="00523106" w:rsidRPr="00523106">
        <w:rPr>
          <w:rFonts w:ascii="Arial" w:hAnsi="Arial" w:cs="Arial"/>
          <w:sz w:val="20"/>
          <w:szCs w:val="20"/>
        </w:rPr>
        <w:t xml:space="preserve">e septembre </w:t>
      </w:r>
      <w:r w:rsidR="00110756" w:rsidRPr="00523106">
        <w:rPr>
          <w:rFonts w:ascii="Arial" w:hAnsi="Arial" w:cs="Arial" w:hint="eastAsia"/>
          <w:sz w:val="20"/>
          <w:szCs w:val="20"/>
        </w:rPr>
        <w:t>202</w:t>
      </w:r>
      <w:r w:rsidR="00523106" w:rsidRPr="00523106">
        <w:rPr>
          <w:rFonts w:ascii="Arial" w:hAnsi="Arial" w:cs="Arial"/>
          <w:sz w:val="20"/>
          <w:szCs w:val="20"/>
        </w:rPr>
        <w:t>4</w:t>
      </w:r>
      <w:r w:rsidRPr="000464E1">
        <w:rPr>
          <w:rFonts w:ascii="Arial" w:hAnsi="Arial"/>
          <w:sz w:val="20"/>
        </w:rPr>
        <w:t xml:space="preserve"> ;</w:t>
      </w:r>
    </w:p>
    <w:p w14:paraId="3AB09DAD" w14:textId="684F5248" w:rsidR="00B56107" w:rsidRDefault="00915A11" w:rsidP="000464E1">
      <w:pPr>
        <w:pStyle w:val="Corpsdetexte"/>
        <w:numPr>
          <w:ilvl w:val="0"/>
          <w:numId w:val="34"/>
        </w:numPr>
        <w:ind w:right="51"/>
        <w:rPr>
          <w:rFonts w:ascii="Arial" w:hAnsi="Arial" w:cs="Arial"/>
          <w:sz w:val="20"/>
          <w:szCs w:val="20"/>
        </w:rPr>
      </w:pPr>
      <w:r w:rsidRPr="00DE2DDC">
        <w:rPr>
          <w:rFonts w:ascii="Arial" w:hAnsi="Arial"/>
          <w:b/>
          <w:spacing w:val="-1"/>
          <w:sz w:val="20"/>
        </w:rPr>
        <w:t>ICHT =</w:t>
      </w:r>
      <w:r w:rsidRPr="00DE2DDC">
        <w:rPr>
          <w:rFonts w:ascii="Arial" w:hAnsi="Arial"/>
          <w:spacing w:val="-1"/>
          <w:sz w:val="20"/>
        </w:rPr>
        <w:t xml:space="preserve"> Valeur de l’Indice du coût horaire du travail révisé - Salaires et charges - Dans le secteur : Industrie mécanique et électrique (NAF rév. 2 postes 25-30 32-33) - Base 100 en décembre 2008 – Référence INSEE : série </w:t>
      </w:r>
      <w:r w:rsidRPr="000464E1">
        <w:rPr>
          <w:rFonts w:ascii="Arial" w:hAnsi="Arial"/>
          <w:sz w:val="20"/>
        </w:rPr>
        <w:t xml:space="preserve">001565183 </w:t>
      </w:r>
      <w:r w:rsidR="00110756" w:rsidRPr="00110756">
        <w:rPr>
          <w:rFonts w:ascii="Arial" w:hAnsi="Arial" w:cs="Arial" w:hint="eastAsia"/>
          <w:sz w:val="20"/>
          <w:szCs w:val="20"/>
        </w:rPr>
        <w:t xml:space="preserve">au mois </w:t>
      </w:r>
      <w:r w:rsidR="00523106" w:rsidRPr="00523106">
        <w:rPr>
          <w:rFonts w:ascii="Arial" w:hAnsi="Arial" w:cs="Arial"/>
          <w:sz w:val="20"/>
          <w:szCs w:val="20"/>
        </w:rPr>
        <w:t xml:space="preserve">septembre </w:t>
      </w:r>
      <w:r w:rsidR="00523106" w:rsidRPr="00523106">
        <w:rPr>
          <w:rFonts w:ascii="Arial" w:hAnsi="Arial" w:cs="Arial" w:hint="eastAsia"/>
          <w:sz w:val="20"/>
          <w:szCs w:val="20"/>
        </w:rPr>
        <w:t>de l</w:t>
      </w:r>
      <w:r w:rsidR="00523106" w:rsidRPr="00523106">
        <w:rPr>
          <w:rFonts w:ascii="Arial" w:hAnsi="Arial" w:cs="Arial"/>
          <w:sz w:val="20"/>
          <w:szCs w:val="20"/>
        </w:rPr>
        <w:t>’année</w:t>
      </w:r>
      <w:r w:rsidR="00523106" w:rsidRPr="00523106">
        <w:rPr>
          <w:rFonts w:ascii="Arial" w:hAnsi="Arial" w:cs="Arial" w:hint="eastAsia"/>
          <w:sz w:val="20"/>
          <w:szCs w:val="20"/>
        </w:rPr>
        <w:t xml:space="preserve"> n-</w:t>
      </w:r>
      <w:r w:rsidR="00523106" w:rsidRPr="00523106">
        <w:rPr>
          <w:rFonts w:ascii="Arial" w:hAnsi="Arial" w:cs="Arial"/>
          <w:sz w:val="20"/>
          <w:szCs w:val="20"/>
        </w:rPr>
        <w:t>1</w:t>
      </w:r>
      <w:r w:rsidR="00523106" w:rsidRPr="00110756">
        <w:rPr>
          <w:rFonts w:ascii="Arial" w:hAnsi="Arial" w:cs="Arial"/>
          <w:sz w:val="20"/>
          <w:szCs w:val="20"/>
        </w:rPr>
        <w:t xml:space="preserve"> ;</w:t>
      </w:r>
    </w:p>
    <w:p w14:paraId="3AB09DAE" w14:textId="46147856" w:rsidR="00B56107" w:rsidRDefault="00915A11" w:rsidP="000464E1">
      <w:pPr>
        <w:pStyle w:val="Corpsdetexte"/>
        <w:numPr>
          <w:ilvl w:val="0"/>
          <w:numId w:val="34"/>
        </w:numPr>
        <w:ind w:right="51"/>
        <w:rPr>
          <w:rFonts w:ascii="Arial" w:hAnsi="Arial" w:cs="Arial"/>
          <w:sz w:val="20"/>
          <w:szCs w:val="20"/>
        </w:rPr>
      </w:pPr>
      <w:r w:rsidRPr="000464E1">
        <w:rPr>
          <w:rFonts w:ascii="Arial" w:hAnsi="Arial"/>
          <w:b/>
          <w:sz w:val="20"/>
        </w:rPr>
        <w:t>ICHT0 =</w:t>
      </w:r>
      <w:r w:rsidRPr="000464E1">
        <w:rPr>
          <w:rFonts w:ascii="Arial" w:hAnsi="Arial"/>
          <w:sz w:val="20"/>
        </w:rPr>
        <w:t xml:space="preserve"> Indice du coût horaire du travail révisé - Salaires et charges - Dans le secteur : Industrie mécanique et électrique (NAF rév. 2 postes 25-30 32-33) - Base 100 en décembre 2008 – Référence INSEE : série 001565183 </w:t>
      </w:r>
      <w:r w:rsidR="00110756" w:rsidRPr="00523106">
        <w:rPr>
          <w:rFonts w:ascii="Arial" w:hAnsi="Arial" w:cs="Arial" w:hint="eastAsia"/>
          <w:sz w:val="20"/>
          <w:szCs w:val="20"/>
        </w:rPr>
        <w:t>du mois</w:t>
      </w:r>
      <w:r w:rsidR="00523106" w:rsidRPr="00523106">
        <w:rPr>
          <w:rFonts w:ascii="Arial" w:hAnsi="Arial" w:cs="Arial" w:hint="eastAsia"/>
          <w:sz w:val="20"/>
          <w:szCs w:val="20"/>
        </w:rPr>
        <w:t xml:space="preserve"> d</w:t>
      </w:r>
      <w:r w:rsidR="00523106" w:rsidRPr="00523106">
        <w:rPr>
          <w:rFonts w:ascii="Arial" w:hAnsi="Arial" w:cs="Arial"/>
          <w:sz w:val="20"/>
          <w:szCs w:val="20"/>
        </w:rPr>
        <w:t>e septembre 2024 ;</w:t>
      </w:r>
      <w:r w:rsidRPr="000464E1">
        <w:rPr>
          <w:rFonts w:ascii="Arial" w:hAnsi="Arial"/>
          <w:sz w:val="20"/>
        </w:rPr>
        <w:t xml:space="preserve"> </w:t>
      </w:r>
    </w:p>
    <w:p w14:paraId="3AB09DAF" w14:textId="1A594F77" w:rsidR="00B56107" w:rsidRDefault="00915A11" w:rsidP="000464E1">
      <w:pPr>
        <w:pStyle w:val="Corpsdetexte"/>
        <w:numPr>
          <w:ilvl w:val="0"/>
          <w:numId w:val="34"/>
        </w:numPr>
        <w:ind w:right="51"/>
        <w:rPr>
          <w:rFonts w:ascii="Arial" w:hAnsi="Arial" w:cs="Arial"/>
          <w:sz w:val="20"/>
          <w:szCs w:val="20"/>
        </w:rPr>
      </w:pPr>
      <w:r w:rsidRPr="000464E1">
        <w:rPr>
          <w:rFonts w:ascii="Arial" w:hAnsi="Arial"/>
          <w:b/>
          <w:sz w:val="20"/>
        </w:rPr>
        <w:t>FSD2 =</w:t>
      </w:r>
      <w:r w:rsidRPr="000464E1">
        <w:rPr>
          <w:rFonts w:ascii="Arial" w:hAnsi="Arial"/>
          <w:sz w:val="20"/>
        </w:rPr>
        <w:t xml:space="preserve"> Valeur de l’indice « Frais et Services Divers - Modèle de référence n°2 » – Référence Moniteur </w:t>
      </w:r>
      <w:r w:rsidR="00110756" w:rsidRPr="00110756">
        <w:rPr>
          <w:rFonts w:ascii="Arial" w:hAnsi="Arial" w:cs="Arial" w:hint="eastAsia"/>
          <w:sz w:val="20"/>
          <w:szCs w:val="20"/>
        </w:rPr>
        <w:t xml:space="preserve">au mois </w:t>
      </w:r>
      <w:r w:rsidR="00523106" w:rsidRPr="00523106">
        <w:rPr>
          <w:rFonts w:ascii="Arial" w:hAnsi="Arial" w:cs="Arial"/>
          <w:sz w:val="20"/>
          <w:szCs w:val="20"/>
        </w:rPr>
        <w:t xml:space="preserve">septembre </w:t>
      </w:r>
      <w:r w:rsidR="00523106" w:rsidRPr="00523106">
        <w:rPr>
          <w:rFonts w:ascii="Arial" w:hAnsi="Arial" w:cs="Arial" w:hint="eastAsia"/>
          <w:sz w:val="20"/>
          <w:szCs w:val="20"/>
        </w:rPr>
        <w:t>de l</w:t>
      </w:r>
      <w:r w:rsidR="00523106" w:rsidRPr="00523106">
        <w:rPr>
          <w:rFonts w:ascii="Arial" w:hAnsi="Arial" w:cs="Arial"/>
          <w:sz w:val="20"/>
          <w:szCs w:val="20"/>
        </w:rPr>
        <w:t>’année</w:t>
      </w:r>
      <w:r w:rsidR="00523106" w:rsidRPr="00523106">
        <w:rPr>
          <w:rFonts w:ascii="Arial" w:hAnsi="Arial" w:cs="Arial" w:hint="eastAsia"/>
          <w:sz w:val="20"/>
          <w:szCs w:val="20"/>
        </w:rPr>
        <w:t xml:space="preserve"> n-1</w:t>
      </w:r>
      <w:r w:rsidR="00523106">
        <w:rPr>
          <w:rFonts w:ascii="Arial" w:hAnsi="Arial" w:cs="Arial"/>
          <w:sz w:val="20"/>
          <w:szCs w:val="20"/>
        </w:rPr>
        <w:t xml:space="preserve"> </w:t>
      </w:r>
      <w:r w:rsidR="00110756" w:rsidRPr="00110756">
        <w:rPr>
          <w:rFonts w:ascii="Arial" w:hAnsi="Arial" w:cs="Arial" w:hint="eastAsia"/>
          <w:sz w:val="20"/>
          <w:szCs w:val="20"/>
        </w:rPr>
        <w:t>;</w:t>
      </w:r>
    </w:p>
    <w:p w14:paraId="3AB09DB0" w14:textId="6F4A41FF" w:rsidR="00B56107" w:rsidRDefault="00915A11" w:rsidP="000464E1">
      <w:pPr>
        <w:pStyle w:val="Corpsdetexte"/>
        <w:numPr>
          <w:ilvl w:val="0"/>
          <w:numId w:val="34"/>
        </w:numPr>
        <w:spacing w:after="0"/>
        <w:ind w:right="51"/>
        <w:rPr>
          <w:rFonts w:ascii="Arial" w:hAnsi="Arial" w:cs="Arial"/>
          <w:sz w:val="20"/>
          <w:szCs w:val="20"/>
        </w:rPr>
      </w:pPr>
      <w:r w:rsidRPr="000464E1">
        <w:rPr>
          <w:rFonts w:ascii="Arial" w:hAnsi="Arial"/>
          <w:b/>
          <w:sz w:val="20"/>
        </w:rPr>
        <w:t>FSD20 =</w:t>
      </w:r>
      <w:r w:rsidRPr="000464E1">
        <w:rPr>
          <w:rFonts w:ascii="Arial" w:hAnsi="Arial"/>
          <w:sz w:val="20"/>
        </w:rPr>
        <w:t xml:space="preserve"> Valeur de l’indice « Frais et Services Divers - Modèle de référence n°2 » – Référence Moniteur </w:t>
      </w:r>
      <w:r w:rsidR="00110756" w:rsidRPr="00110756">
        <w:rPr>
          <w:rFonts w:ascii="Arial" w:hAnsi="Arial" w:cs="Arial" w:hint="eastAsia"/>
          <w:sz w:val="20"/>
          <w:szCs w:val="20"/>
        </w:rPr>
        <w:t xml:space="preserve">du mois </w:t>
      </w:r>
      <w:r w:rsidR="00523106" w:rsidRPr="00523106">
        <w:rPr>
          <w:rFonts w:ascii="Arial" w:hAnsi="Arial" w:cs="Arial" w:hint="eastAsia"/>
          <w:sz w:val="20"/>
          <w:szCs w:val="20"/>
        </w:rPr>
        <w:t>d</w:t>
      </w:r>
      <w:r w:rsidR="00523106" w:rsidRPr="00523106">
        <w:rPr>
          <w:rFonts w:ascii="Arial" w:hAnsi="Arial" w:cs="Arial"/>
          <w:sz w:val="20"/>
          <w:szCs w:val="20"/>
        </w:rPr>
        <w:t xml:space="preserve">e septembre </w:t>
      </w:r>
      <w:r w:rsidR="00523106" w:rsidRPr="00523106">
        <w:rPr>
          <w:rFonts w:ascii="Arial" w:hAnsi="Arial" w:cs="Arial" w:hint="eastAsia"/>
          <w:sz w:val="20"/>
          <w:szCs w:val="20"/>
        </w:rPr>
        <w:t>202</w:t>
      </w:r>
      <w:r w:rsidR="00523106" w:rsidRPr="00523106">
        <w:rPr>
          <w:rFonts w:ascii="Arial" w:hAnsi="Arial" w:cs="Arial"/>
          <w:sz w:val="20"/>
          <w:szCs w:val="20"/>
        </w:rPr>
        <w:t>4</w:t>
      </w:r>
      <w:r w:rsidR="00523106">
        <w:rPr>
          <w:rFonts w:ascii="Arial" w:hAnsi="Arial" w:cs="Arial"/>
          <w:sz w:val="20"/>
          <w:szCs w:val="20"/>
        </w:rPr>
        <w:t xml:space="preserve"> </w:t>
      </w:r>
      <w:r w:rsidR="00110756" w:rsidRPr="00110756">
        <w:rPr>
          <w:rFonts w:ascii="Arial" w:hAnsi="Arial" w:cs="Arial" w:hint="eastAsia"/>
          <w:sz w:val="20"/>
          <w:szCs w:val="20"/>
        </w:rPr>
        <w:t>;</w:t>
      </w:r>
    </w:p>
    <w:p w14:paraId="3AB09DB1" w14:textId="77777777" w:rsidR="00B56107" w:rsidRDefault="00B56107" w:rsidP="00DE2DDC">
      <w:pPr>
        <w:pStyle w:val="Corpsdetexte"/>
        <w:widowControl w:val="0"/>
        <w:ind w:right="50"/>
        <w:rPr>
          <w:rFonts w:ascii="Arial" w:hAnsi="Arial" w:cs="Arial"/>
          <w:spacing w:val="-1"/>
          <w:sz w:val="20"/>
          <w:szCs w:val="20"/>
        </w:rPr>
      </w:pPr>
    </w:p>
    <w:p w14:paraId="3AB09DB2" w14:textId="77777777" w:rsidR="00B56107" w:rsidRDefault="00915A11" w:rsidP="00FA317D">
      <w:pPr>
        <w:pStyle w:val="Corpsdetexte"/>
        <w:widowControl w:val="0"/>
        <w:ind w:right="50"/>
        <w:rPr>
          <w:rFonts w:ascii="Arial" w:hAnsi="Arial" w:cs="Arial"/>
          <w:strike/>
          <w:sz w:val="20"/>
          <w:szCs w:val="20"/>
          <w:shd w:val="clear" w:color="auto" w:fill="FFFF00"/>
        </w:rPr>
      </w:pPr>
      <w:r>
        <w:rPr>
          <w:rFonts w:ascii="Arial" w:hAnsi="Arial" w:cs="Arial"/>
          <w:spacing w:val="-1"/>
          <w:sz w:val="20"/>
          <w:szCs w:val="20"/>
        </w:rPr>
        <w:t xml:space="preserve">Dans l’hypothèse où un ou plusieurs indices viendraient à disparaître ou cesseraient d’être publiés, le ou les nouveaux indices qui leurs seraient substitués s’appliqueraient de plein droit, en tenant compte des éventuels coefficients de raccordement officiels publiés par l’INSEE ou le MONITEUR. </w:t>
      </w:r>
    </w:p>
    <w:p w14:paraId="3AB09DB3" w14:textId="77777777" w:rsidR="00B56107" w:rsidRDefault="00B56107">
      <w:pPr>
        <w:pStyle w:val="Sansinterligne"/>
        <w:ind w:left="480"/>
        <w:rPr>
          <w:rFonts w:ascii="Arial" w:hAnsi="Arial" w:cs="Arial"/>
          <w:sz w:val="20"/>
          <w:szCs w:val="20"/>
        </w:rPr>
      </w:pPr>
    </w:p>
    <w:p w14:paraId="3AB09DB4" w14:textId="1D3B6668" w:rsidR="00B56107" w:rsidRDefault="00915A11" w:rsidP="000464E1">
      <w:pPr>
        <w:spacing w:after="120"/>
        <w:ind w:right="28"/>
        <w:rPr>
          <w:rFonts w:ascii="Arial" w:hAnsi="Arial"/>
          <w:sz w:val="20"/>
          <w:szCs w:val="20"/>
        </w:rPr>
      </w:pPr>
      <w:r>
        <w:rPr>
          <w:rFonts w:ascii="Arial" w:hAnsi="Arial"/>
          <w:sz w:val="20"/>
          <w:szCs w:val="20"/>
        </w:rPr>
        <w:t>Les tarifs toutes taxes comprises (TTC) sont portés à la connaissance du public dans les conditions fixées par la législation et la réglementation en vigueur.</w:t>
      </w:r>
      <w:r w:rsidR="00216434">
        <w:rPr>
          <w:rFonts w:ascii="Arial" w:hAnsi="Arial"/>
          <w:sz w:val="20"/>
          <w:szCs w:val="20"/>
        </w:rPr>
        <w:t xml:space="preserve"> Par ailleurs,</w:t>
      </w:r>
      <w:r w:rsidR="00F54C9A">
        <w:rPr>
          <w:rFonts w:ascii="Arial" w:hAnsi="Arial"/>
          <w:sz w:val="20"/>
          <w:szCs w:val="20"/>
        </w:rPr>
        <w:t xml:space="preserve"> </w:t>
      </w:r>
      <w:r w:rsidR="00B635FC">
        <w:rPr>
          <w:rFonts w:ascii="Arial" w:hAnsi="Arial"/>
          <w:sz w:val="20"/>
          <w:szCs w:val="20"/>
        </w:rPr>
        <w:t xml:space="preserve">en complément </w:t>
      </w:r>
      <w:r w:rsidR="007B5BD9">
        <w:rPr>
          <w:rFonts w:ascii="Arial" w:hAnsi="Arial"/>
          <w:sz w:val="20"/>
          <w:szCs w:val="20"/>
        </w:rPr>
        <w:t>des prescriptions indiquées à</w:t>
      </w:r>
      <w:r w:rsidR="00596B0A">
        <w:rPr>
          <w:rFonts w:ascii="Arial" w:hAnsi="Arial"/>
          <w:sz w:val="20"/>
          <w:szCs w:val="20"/>
        </w:rPr>
        <w:t xml:space="preserve"> l’article 18.2.4 du CCG, </w:t>
      </w:r>
      <w:r w:rsidR="00CB1C1A">
        <w:rPr>
          <w:rFonts w:ascii="Arial" w:hAnsi="Arial"/>
          <w:sz w:val="20"/>
          <w:szCs w:val="20"/>
        </w:rPr>
        <w:t xml:space="preserve">les prix de recharge à l’acte </w:t>
      </w:r>
      <w:r w:rsidR="009F356F">
        <w:rPr>
          <w:rFonts w:ascii="Arial" w:hAnsi="Arial"/>
          <w:sz w:val="20"/>
          <w:szCs w:val="20"/>
        </w:rPr>
        <w:t xml:space="preserve">sont affichés sur un totem numérique ; </w:t>
      </w:r>
      <w:r w:rsidR="009F356F" w:rsidRPr="009F356F">
        <w:rPr>
          <w:rFonts w:ascii="Arial" w:hAnsi="Arial"/>
          <w:sz w:val="20"/>
          <w:szCs w:val="20"/>
        </w:rPr>
        <w:t>à défaut d’un totem d’affichage, il faut que le prix de recharge à l’acte soit indiqué sur l’écran d’affichage de la borne, avant que l’usager n’utilise son moyen de paiement</w:t>
      </w:r>
      <w:r w:rsidR="009F356F">
        <w:rPr>
          <w:rFonts w:ascii="Arial" w:hAnsi="Arial"/>
          <w:sz w:val="20"/>
          <w:szCs w:val="20"/>
        </w:rPr>
        <w:t xml:space="preserve">. </w:t>
      </w:r>
    </w:p>
    <w:p w14:paraId="3AB09DB5" w14:textId="77777777" w:rsidR="00B56107" w:rsidRDefault="00915A11" w:rsidP="00DE2DDC">
      <w:pPr>
        <w:pStyle w:val="Paragraphedeliste"/>
        <w:numPr>
          <w:ilvl w:val="0"/>
          <w:numId w:val="5"/>
        </w:numPr>
        <w:spacing w:after="120"/>
        <w:ind w:right="28"/>
        <w:rPr>
          <w:rFonts w:ascii="Arial" w:hAnsi="Arial"/>
          <w:sz w:val="20"/>
          <w:szCs w:val="20"/>
        </w:rPr>
      </w:pPr>
      <w:r>
        <w:rPr>
          <w:rFonts w:ascii="Arial" w:hAnsi="Arial"/>
          <w:sz w:val="20"/>
          <w:szCs w:val="20"/>
        </w:rPr>
        <w:t>Le Concessionnaire est responsable de l’affichage des tarifs et de sa mise à jour, notamment sur les aires.</w:t>
      </w:r>
    </w:p>
    <w:p w14:paraId="3AB09DB6" w14:textId="77777777" w:rsidR="00B56107" w:rsidRDefault="00915A11" w:rsidP="00DE2DDC">
      <w:pPr>
        <w:pStyle w:val="Paragraphedeliste"/>
        <w:numPr>
          <w:ilvl w:val="0"/>
          <w:numId w:val="5"/>
        </w:numPr>
        <w:spacing w:after="120"/>
        <w:ind w:right="28"/>
        <w:rPr>
          <w:rFonts w:ascii="Arial" w:hAnsi="Arial"/>
          <w:sz w:val="20"/>
          <w:szCs w:val="20"/>
        </w:rPr>
      </w:pPr>
      <w:r>
        <w:rPr>
          <w:rFonts w:ascii="Arial" w:hAnsi="Arial"/>
          <w:sz w:val="20"/>
          <w:szCs w:val="20"/>
        </w:rPr>
        <w:t>Le Concessionnaire organise la remontée des tarifs de recharge à l’acte.</w:t>
      </w:r>
    </w:p>
    <w:p w14:paraId="3AB09DB7" w14:textId="77777777" w:rsidR="00B56107" w:rsidRDefault="00B56107">
      <w:pPr>
        <w:ind w:left="480" w:right="28"/>
        <w:rPr>
          <w:rFonts w:ascii="Arial" w:hAnsi="Arial"/>
          <w:sz w:val="20"/>
          <w:szCs w:val="20"/>
        </w:rPr>
      </w:pPr>
    </w:p>
    <w:p w14:paraId="3AB09DB8" w14:textId="77777777" w:rsidR="00B56107" w:rsidRDefault="00915A11" w:rsidP="00DE2DDC">
      <w:pPr>
        <w:pStyle w:val="Textbody"/>
        <w:numPr>
          <w:ilvl w:val="0"/>
          <w:numId w:val="4"/>
        </w:numPr>
        <w:spacing w:before="0"/>
        <w:rPr>
          <w:b/>
          <w:bCs/>
          <w:szCs w:val="20"/>
        </w:rPr>
      </w:pPr>
      <w:r>
        <w:rPr>
          <w:b/>
          <w:bCs/>
          <w:szCs w:val="20"/>
        </w:rPr>
        <w:t xml:space="preserve">Engagement boutique et restauration </w:t>
      </w:r>
    </w:p>
    <w:p w14:paraId="3AB09DB9" w14:textId="77777777" w:rsidR="00B56107" w:rsidRDefault="00915A11" w:rsidP="00DE2DDC">
      <w:pPr>
        <w:pStyle w:val="Textbody"/>
        <w:rPr>
          <w:szCs w:val="20"/>
        </w:rPr>
      </w:pPr>
      <w:r>
        <w:rPr>
          <w:szCs w:val="20"/>
        </w:rPr>
        <w:t xml:space="preserve">Le Concessionnaire assure les activités de boutique et restauration dans les conditions prévues au Cahier des clauses générales. </w:t>
      </w:r>
    </w:p>
    <w:p w14:paraId="3AB09DBA" w14:textId="77777777" w:rsidR="00B56107" w:rsidRDefault="00915A11" w:rsidP="00DE2DDC">
      <w:pPr>
        <w:pStyle w:val="Textbody"/>
        <w:rPr>
          <w:szCs w:val="20"/>
        </w:rPr>
      </w:pPr>
      <w:r>
        <w:rPr>
          <w:szCs w:val="20"/>
        </w:rPr>
        <w:t xml:space="preserve">Il est tenu de respecter les engagements tarifaires figurant en </w:t>
      </w:r>
      <w:r>
        <w:rPr>
          <w:b/>
          <w:bCs/>
          <w:szCs w:val="20"/>
        </w:rPr>
        <w:t xml:space="preserve">Annexe 2 – 3.1 </w:t>
      </w:r>
      <w:r>
        <w:rPr>
          <w:szCs w:val="20"/>
        </w:rPr>
        <w:t xml:space="preserve">durant toute la durée du Contrat. </w:t>
      </w:r>
    </w:p>
    <w:p w14:paraId="3AB09DBB" w14:textId="77777777" w:rsidR="00B56107" w:rsidRDefault="00915A11" w:rsidP="00DE2DDC">
      <w:pPr>
        <w:pStyle w:val="Titre2"/>
        <w:keepNext w:val="0"/>
        <w:keepLines w:val="0"/>
        <w:ind w:left="1355" w:hanging="1355"/>
        <w:rPr>
          <w:sz w:val="20"/>
          <w:szCs w:val="20"/>
        </w:rPr>
      </w:pPr>
      <w:r>
        <w:rPr>
          <w:sz w:val="20"/>
          <w:szCs w:val="20"/>
        </w:rPr>
        <w:t xml:space="preserve">ARTICLE 7 – ORGANISATION DES TRAVAUX </w:t>
      </w:r>
    </w:p>
    <w:p w14:paraId="3AB09DBC" w14:textId="77777777" w:rsidR="00B56107" w:rsidRDefault="00915A11">
      <w:pPr>
        <w:pStyle w:val="Standard"/>
        <w:rPr>
          <w:sz w:val="20"/>
          <w:szCs w:val="20"/>
        </w:rPr>
      </w:pPr>
      <w:r>
        <w:rPr>
          <w:sz w:val="20"/>
          <w:szCs w:val="20"/>
        </w:rPr>
        <w:t xml:space="preserve">Le Concessionnaire s’engage à réaliser les travaux de construction et/ou rénovation et réaménagement des installations annexes à caractère commercial prévus dans son projet, selon le phasage et planning figurant en </w:t>
      </w:r>
      <w:r>
        <w:rPr>
          <w:b/>
          <w:bCs/>
          <w:sz w:val="20"/>
          <w:szCs w:val="20"/>
        </w:rPr>
        <w:t>Annexe 2 - Critère 2</w:t>
      </w:r>
      <w:r>
        <w:rPr>
          <w:sz w:val="20"/>
          <w:szCs w:val="20"/>
        </w:rPr>
        <w:t>.</w:t>
      </w:r>
    </w:p>
    <w:p w14:paraId="3AB09DBD" w14:textId="77777777" w:rsidR="00B56107" w:rsidRDefault="00915A11" w:rsidP="00DE2DDC">
      <w:pPr>
        <w:pStyle w:val="Textbody"/>
        <w:tabs>
          <w:tab w:val="clear" w:pos="720"/>
          <w:tab w:val="left" w:pos="567"/>
        </w:tabs>
        <w:rPr>
          <w:szCs w:val="20"/>
        </w:rPr>
      </w:pPr>
      <w:r>
        <w:rPr>
          <w:szCs w:val="20"/>
        </w:rPr>
        <w:lastRenderedPageBreak/>
        <w:t xml:space="preserve">En complément des conditions prévues à l’article 9.1 du CCG, le Concessionnaire s'engage à respecter les mesures d’exploitation de la </w:t>
      </w:r>
      <w:proofErr w:type="spellStart"/>
      <w:r>
        <w:rPr>
          <w:szCs w:val="20"/>
        </w:rPr>
        <w:t>DiRIF</w:t>
      </w:r>
      <w:proofErr w:type="spellEnd"/>
      <w:r>
        <w:rPr>
          <w:szCs w:val="20"/>
        </w:rPr>
        <w:t xml:space="preserve"> applicables dans le département de l’Essonne (91), précisées ci-dessous :</w:t>
      </w:r>
    </w:p>
    <w:p w14:paraId="3AB09DBE" w14:textId="77777777" w:rsidR="00B56107" w:rsidRDefault="00915A11" w:rsidP="00DE2DDC">
      <w:pPr>
        <w:pStyle w:val="Textbody"/>
        <w:numPr>
          <w:ilvl w:val="0"/>
          <w:numId w:val="15"/>
        </w:numPr>
        <w:ind w:left="709" w:hanging="283"/>
        <w:rPr>
          <w:szCs w:val="20"/>
        </w:rPr>
      </w:pPr>
      <w:r>
        <w:rPr>
          <w:szCs w:val="20"/>
        </w:rPr>
        <w:t>Aucun balisage n’est possible en période hivernale, soit de la première semaine de novembre à la troisième semaine de mars.</w:t>
      </w:r>
    </w:p>
    <w:p w14:paraId="3AB09DBF" w14:textId="77777777" w:rsidR="00B56107" w:rsidRDefault="00915A11" w:rsidP="00DE2DDC">
      <w:pPr>
        <w:pStyle w:val="Textbody"/>
        <w:numPr>
          <w:ilvl w:val="0"/>
          <w:numId w:val="15"/>
        </w:numPr>
        <w:ind w:left="709" w:hanging="283"/>
        <w:rPr>
          <w:szCs w:val="20"/>
        </w:rPr>
      </w:pPr>
      <w:r>
        <w:rPr>
          <w:szCs w:val="20"/>
        </w:rPr>
        <w:t>Le planning des fermetures des axes routiers en gestion est établi en octobre de l'année N-1 pour l'année N+1. Cette programmation est ensuite analysée par la région entre janvier et février pour confirmation ou modification.</w:t>
      </w:r>
    </w:p>
    <w:p w14:paraId="3AB09DC0" w14:textId="77777777" w:rsidR="00B56107" w:rsidRDefault="00915A11" w:rsidP="00DE2DDC">
      <w:pPr>
        <w:pStyle w:val="Textbody"/>
        <w:numPr>
          <w:ilvl w:val="0"/>
          <w:numId w:val="15"/>
        </w:numPr>
        <w:ind w:left="709" w:hanging="425"/>
        <w:rPr>
          <w:szCs w:val="20"/>
        </w:rPr>
      </w:pPr>
      <w:r>
        <w:rPr>
          <w:szCs w:val="20"/>
        </w:rPr>
        <w:t>En général, les axes de l’Essonne sont fermés deux fois par an entre avril et octobre, hors période de viabilité hivernale.</w:t>
      </w:r>
    </w:p>
    <w:p w14:paraId="3AB09DC1" w14:textId="77777777" w:rsidR="00B56107" w:rsidRDefault="00915A11" w:rsidP="00DE2DDC">
      <w:pPr>
        <w:pStyle w:val="Textbody"/>
        <w:numPr>
          <w:ilvl w:val="0"/>
          <w:numId w:val="15"/>
        </w:numPr>
        <w:ind w:left="709" w:hanging="425"/>
        <w:rPr>
          <w:szCs w:val="20"/>
        </w:rPr>
      </w:pPr>
      <w:r>
        <w:rPr>
          <w:szCs w:val="20"/>
        </w:rPr>
        <w:t xml:space="preserve">Le Cahier des Consignes Générales de Sécurité et d’Exploitation (CCGSE) de l’AGER Sud </w:t>
      </w:r>
      <w:r>
        <w:rPr>
          <w:b/>
          <w:bCs/>
          <w:szCs w:val="20"/>
        </w:rPr>
        <w:t xml:space="preserve">(Annexe 5) </w:t>
      </w:r>
      <w:r>
        <w:rPr>
          <w:szCs w:val="20"/>
        </w:rPr>
        <w:t>est opposable, applicable et contractuel.</w:t>
      </w:r>
    </w:p>
    <w:p w14:paraId="3AB09DC2" w14:textId="77777777" w:rsidR="00B56107" w:rsidRDefault="00915A11" w:rsidP="00DE2DDC">
      <w:pPr>
        <w:pStyle w:val="Textbody"/>
        <w:numPr>
          <w:ilvl w:val="0"/>
          <w:numId w:val="15"/>
        </w:numPr>
        <w:ind w:left="709" w:hanging="283"/>
        <w:rPr>
          <w:szCs w:val="20"/>
        </w:rPr>
      </w:pPr>
      <w:r>
        <w:rPr>
          <w:szCs w:val="20"/>
        </w:rPr>
        <w:t>L'instruction des Dossiers d’exploitation sous chantier (DESC) nécessite environ six semaines. Le Concessionnaire devra prévoir des balisages de type lourd (BT4) avec accès par 3.2.1 au niveau de la bretelle de sortie pour éviter l’accès des usagers.</w:t>
      </w:r>
    </w:p>
    <w:p w14:paraId="3AB09DC3" w14:textId="77777777" w:rsidR="00B56107" w:rsidRDefault="00915A11" w:rsidP="00DE2DDC">
      <w:pPr>
        <w:pStyle w:val="Textbody"/>
        <w:numPr>
          <w:ilvl w:val="0"/>
          <w:numId w:val="15"/>
        </w:numPr>
        <w:ind w:left="709" w:hanging="283"/>
        <w:rPr>
          <w:szCs w:val="20"/>
        </w:rPr>
      </w:pPr>
      <w:r>
        <w:rPr>
          <w:szCs w:val="20"/>
        </w:rPr>
        <w:t xml:space="preserve">Ces balisages lourds et la signalisation verticale associée, à la charge du pétitionnaire, doivent être posés, entretenus et déposés exclusivement lors des fermetures des axes. Si des modifications ou une remise à niveau sont nécessaires, seuls les services de la </w:t>
      </w:r>
      <w:proofErr w:type="spellStart"/>
      <w:r>
        <w:rPr>
          <w:szCs w:val="20"/>
        </w:rPr>
        <w:t>DiRIF</w:t>
      </w:r>
      <w:proofErr w:type="spellEnd"/>
      <w:r>
        <w:rPr>
          <w:szCs w:val="20"/>
        </w:rPr>
        <w:t xml:space="preserve"> peuvent être mobilisés. Aucune prestation de balisage temporaire n’est sous-traitée en Essonne.</w:t>
      </w:r>
    </w:p>
    <w:p w14:paraId="3AB09DC4" w14:textId="77777777" w:rsidR="00B56107" w:rsidRDefault="00915A11" w:rsidP="00DE2DDC">
      <w:pPr>
        <w:pStyle w:val="Textbody"/>
        <w:numPr>
          <w:ilvl w:val="0"/>
          <w:numId w:val="15"/>
        </w:numPr>
        <w:ind w:left="709" w:hanging="283"/>
        <w:rPr>
          <w:szCs w:val="20"/>
        </w:rPr>
      </w:pPr>
      <w:r>
        <w:rPr>
          <w:szCs w:val="20"/>
        </w:rPr>
        <w:t xml:space="preserve">Le recours aux balisages de la </w:t>
      </w:r>
      <w:proofErr w:type="spellStart"/>
      <w:r>
        <w:rPr>
          <w:szCs w:val="20"/>
        </w:rPr>
        <w:t>DiRIF</w:t>
      </w:r>
      <w:proofErr w:type="spellEnd"/>
      <w:r>
        <w:rPr>
          <w:szCs w:val="20"/>
        </w:rPr>
        <w:t xml:space="preserve"> est soumis à facturation, sauf si les balisages lourds sont réalisés dans le cadre de fermetures programmées.</w:t>
      </w:r>
    </w:p>
    <w:p w14:paraId="3AB09DC5" w14:textId="77777777" w:rsidR="00B56107" w:rsidRDefault="00915A11" w:rsidP="00DE2DDC">
      <w:pPr>
        <w:pStyle w:val="Textbody"/>
        <w:tabs>
          <w:tab w:val="clear" w:pos="720"/>
          <w:tab w:val="left" w:pos="567"/>
        </w:tabs>
        <w:rPr>
          <w:szCs w:val="20"/>
        </w:rPr>
      </w:pPr>
      <w:r>
        <w:rPr>
          <w:szCs w:val="20"/>
        </w:rPr>
        <w:t>Il est rappelé au Concessionnaire l’obligation de respecter les exigences en matière de sécurité. À ce titre, il devra fournir une notice de sécurité des travaux accompagnée d’un plan détaillant les conditions de fermeture de l’aire.</w:t>
      </w:r>
    </w:p>
    <w:p w14:paraId="3AB09DC6" w14:textId="77777777" w:rsidR="00B56107" w:rsidRDefault="00915A11" w:rsidP="00DE2DDC">
      <w:pPr>
        <w:pStyle w:val="Textbody"/>
        <w:tabs>
          <w:tab w:val="clear" w:pos="720"/>
          <w:tab w:val="left" w:pos="567"/>
        </w:tabs>
      </w:pPr>
      <w:r>
        <w:t xml:space="preserve">De plus, le Concessionnaire devra tenir compte des délais de sollicitation du Concédant pour avis, </w:t>
      </w:r>
      <w:proofErr w:type="gramStart"/>
      <w:r>
        <w:t>d’une durée de 15 jours ouvrés</w:t>
      </w:r>
      <w:proofErr w:type="gramEnd"/>
      <w:r>
        <w:t>.</w:t>
      </w:r>
    </w:p>
    <w:p w14:paraId="3AB09DC7" w14:textId="77777777" w:rsidR="00B56107" w:rsidRDefault="00915A11" w:rsidP="00DE2DDC">
      <w:pPr>
        <w:pStyle w:val="Textbody"/>
        <w:tabs>
          <w:tab w:val="clear" w:pos="720"/>
          <w:tab w:val="left" w:pos="567"/>
        </w:tabs>
      </w:pPr>
      <w:r>
        <w:t>Toute modification de la consistance du programme des travaux doit faire l’objet d’une autorisation du Concédant. Aucune modification de programme ne pourra être engagée sans la validation préalable du Concédant, à solliciter selon la trame de fiche de modification de programme fournie par le Concédant au démarrage de l’opération.</w:t>
      </w:r>
    </w:p>
    <w:p w14:paraId="3AB09DC8" w14:textId="77777777" w:rsidR="00B56107" w:rsidRDefault="00915A11">
      <w:pPr>
        <w:pStyle w:val="Sansinterligne"/>
        <w:rPr>
          <w:rFonts w:ascii="Arial" w:eastAsia="Vinci Sans" w:hAnsi="Arial" w:cs="Arial"/>
          <w:b/>
          <w:bCs/>
          <w:sz w:val="20"/>
          <w:szCs w:val="20"/>
        </w:rPr>
      </w:pPr>
      <w:r>
        <w:rPr>
          <w:rFonts w:ascii="Arial" w:eastAsia="Vinci Sans" w:hAnsi="Arial" w:cs="Arial"/>
          <w:b/>
          <w:bCs/>
          <w:sz w:val="20"/>
          <w:szCs w:val="20"/>
        </w:rPr>
        <w:t xml:space="preserve">Dossier </w:t>
      </w:r>
      <w:proofErr w:type="spellStart"/>
      <w:r>
        <w:rPr>
          <w:rFonts w:ascii="Arial" w:eastAsia="Vinci Sans" w:hAnsi="Arial" w:cs="Arial"/>
          <w:b/>
          <w:bCs/>
          <w:sz w:val="20"/>
          <w:szCs w:val="20"/>
        </w:rPr>
        <w:t>PROjet</w:t>
      </w:r>
      <w:proofErr w:type="spellEnd"/>
      <w:r>
        <w:rPr>
          <w:rFonts w:ascii="Arial" w:eastAsia="Vinci Sans" w:hAnsi="Arial" w:cs="Arial"/>
          <w:b/>
          <w:bCs/>
          <w:sz w:val="20"/>
          <w:szCs w:val="20"/>
        </w:rPr>
        <w:t xml:space="preserve"> / DCE</w:t>
      </w:r>
    </w:p>
    <w:p w14:paraId="3AB09DC9" w14:textId="77777777" w:rsidR="00B56107" w:rsidRDefault="00915A11" w:rsidP="00DE2DDC">
      <w:pPr>
        <w:pStyle w:val="Textbody"/>
        <w:tabs>
          <w:tab w:val="clear" w:pos="720"/>
          <w:tab w:val="left" w:pos="567"/>
        </w:tabs>
        <w:rPr>
          <w:rFonts w:eastAsia="Vinci Sans"/>
          <w:szCs w:val="20"/>
        </w:rPr>
      </w:pPr>
      <w:r>
        <w:rPr>
          <w:rFonts w:eastAsia="Vinci Sans"/>
          <w:szCs w:val="20"/>
        </w:rPr>
        <w:t xml:space="preserve">Le dossier </w:t>
      </w:r>
      <w:proofErr w:type="spellStart"/>
      <w:r>
        <w:rPr>
          <w:rFonts w:eastAsia="Vinci Sans"/>
          <w:szCs w:val="20"/>
        </w:rPr>
        <w:t>PROjet</w:t>
      </w:r>
      <w:proofErr w:type="spellEnd"/>
      <w:r>
        <w:rPr>
          <w:rFonts w:eastAsia="Vinci Sans"/>
          <w:szCs w:val="20"/>
        </w:rPr>
        <w:t xml:space="preserve"> / DCE sera soumis pour accord au Concédant et devra être repris autant de fois que nécessaire pour obtenir sa validation par le Concédant. </w:t>
      </w:r>
    </w:p>
    <w:p w14:paraId="3AB09DCA" w14:textId="77777777" w:rsidR="00B56107" w:rsidRDefault="00915A11">
      <w:pPr>
        <w:pStyle w:val="Sansinterligne"/>
        <w:rPr>
          <w:rFonts w:ascii="Arial" w:eastAsia="Vinci Sans" w:hAnsi="Arial" w:cs="Arial"/>
          <w:sz w:val="20"/>
          <w:szCs w:val="20"/>
        </w:rPr>
      </w:pPr>
      <w:r>
        <w:rPr>
          <w:rFonts w:ascii="Arial" w:eastAsia="Vinci Sans" w:hAnsi="Arial" w:cs="Arial"/>
          <w:sz w:val="20"/>
          <w:szCs w:val="20"/>
        </w:rPr>
        <w:t xml:space="preserve">Le contenu du dossier </w:t>
      </w:r>
      <w:proofErr w:type="spellStart"/>
      <w:r>
        <w:rPr>
          <w:rFonts w:ascii="Arial" w:eastAsia="Vinci Sans" w:hAnsi="Arial" w:cs="Arial"/>
          <w:sz w:val="20"/>
          <w:szCs w:val="20"/>
        </w:rPr>
        <w:t>PROjet</w:t>
      </w:r>
      <w:proofErr w:type="spellEnd"/>
      <w:r>
        <w:rPr>
          <w:rFonts w:ascii="Arial" w:eastAsia="Vinci Sans" w:hAnsi="Arial" w:cs="Arial"/>
          <w:sz w:val="20"/>
          <w:szCs w:val="20"/>
        </w:rPr>
        <w:t xml:space="preserve"> / DCE qui sera remis sous format informatique (PDF et DWG) comprendra </w:t>
      </w:r>
      <w:proofErr w:type="gramStart"/>
      <w:r>
        <w:rPr>
          <w:rFonts w:ascii="Arial" w:eastAsia="Vinci Sans" w:hAnsi="Arial" w:cs="Arial"/>
          <w:i/>
          <w:iCs/>
          <w:sz w:val="20"/>
          <w:szCs w:val="20"/>
        </w:rPr>
        <w:t>a</w:t>
      </w:r>
      <w:proofErr w:type="gramEnd"/>
      <w:r>
        <w:rPr>
          <w:rFonts w:ascii="Arial" w:eastAsia="Vinci Sans" w:hAnsi="Arial" w:cs="Arial"/>
          <w:i/>
          <w:iCs/>
          <w:sz w:val="20"/>
          <w:szCs w:val="20"/>
        </w:rPr>
        <w:t xml:space="preserve"> minima</w:t>
      </w:r>
      <w:r>
        <w:rPr>
          <w:rFonts w:ascii="Arial" w:eastAsia="Vinci Sans" w:hAnsi="Arial" w:cs="Arial"/>
          <w:sz w:val="20"/>
          <w:szCs w:val="20"/>
        </w:rPr>
        <w:t xml:space="preserve"> :</w:t>
      </w:r>
    </w:p>
    <w:p w14:paraId="3AB09DCB" w14:textId="77777777" w:rsidR="00B56107" w:rsidRDefault="00B56107">
      <w:pPr>
        <w:pStyle w:val="Sansinterligne"/>
        <w:rPr>
          <w:rFonts w:ascii="Arial" w:eastAsia="Vinci Sans" w:hAnsi="Arial" w:cs="Arial"/>
          <w:sz w:val="20"/>
          <w:szCs w:val="20"/>
        </w:rPr>
      </w:pPr>
    </w:p>
    <w:p w14:paraId="3AB09DCC" w14:textId="77777777" w:rsidR="00B56107" w:rsidRDefault="00915A11" w:rsidP="00DE2DDC">
      <w:pPr>
        <w:pStyle w:val="Paragraphedeliste"/>
        <w:numPr>
          <w:ilvl w:val="0"/>
          <w:numId w:val="16"/>
        </w:numPr>
        <w:rPr>
          <w:rFonts w:ascii="Arial" w:eastAsia="Vinci Sans" w:hAnsi="Arial"/>
          <w:b/>
          <w:bCs/>
          <w:sz w:val="20"/>
          <w:szCs w:val="20"/>
        </w:rPr>
      </w:pPr>
      <w:r>
        <w:rPr>
          <w:rFonts w:ascii="Arial" w:eastAsia="Vinci Sans" w:hAnsi="Arial"/>
          <w:b/>
          <w:bCs/>
          <w:sz w:val="20"/>
          <w:szCs w:val="20"/>
        </w:rPr>
        <w:t>Connaissance des lieux</w:t>
      </w:r>
    </w:p>
    <w:p w14:paraId="3AB09DCD" w14:textId="77777777" w:rsidR="00B56107" w:rsidRDefault="00B56107">
      <w:pPr>
        <w:rPr>
          <w:rFonts w:ascii="Arial" w:eastAsia="Vinci Sans" w:hAnsi="Arial"/>
          <w:sz w:val="20"/>
          <w:szCs w:val="20"/>
        </w:rPr>
      </w:pPr>
    </w:p>
    <w:p w14:paraId="3AB09DCE" w14:textId="77777777" w:rsidR="00B56107" w:rsidRDefault="00915A11">
      <w:pPr>
        <w:pStyle w:val="Paragraphedeliste"/>
        <w:rPr>
          <w:rFonts w:ascii="Arial" w:eastAsia="Vinci Sans" w:hAnsi="Arial"/>
          <w:sz w:val="20"/>
          <w:szCs w:val="20"/>
        </w:rPr>
      </w:pPr>
      <w:r>
        <w:rPr>
          <w:rFonts w:ascii="Arial" w:eastAsia="Vinci Sans" w:hAnsi="Arial"/>
          <w:sz w:val="20"/>
          <w:szCs w:val="20"/>
        </w:rPr>
        <w:t xml:space="preserve">Le Concessionnaire, en sa qualité de maître d’ouvrage, est responsable des reconnaissances complémentaires, notamment géotechniques, nécessaires au dimensionnement des infrastructures et à l'exécution du chantier. Ces reconnaissances sont à la charge du Preneur. Il établira à cet effet un bilan des reconnaissances complémentaires engagées, y compris celles des réseaux </w:t>
      </w:r>
      <w:r>
        <w:rPr>
          <w:rFonts w:ascii="Arial" w:eastAsia="Vinci Sans" w:hAnsi="Arial"/>
          <w:sz w:val="20"/>
          <w:szCs w:val="20"/>
        </w:rPr>
        <w:lastRenderedPageBreak/>
        <w:t>enterrés notamment après avoir produit des déclarations de projet de travaux (DT) et avoir analysé les réponses des exploitants concernés.</w:t>
      </w:r>
    </w:p>
    <w:p w14:paraId="3AB09DCF" w14:textId="77777777" w:rsidR="00B56107" w:rsidRDefault="00B56107">
      <w:pPr>
        <w:rPr>
          <w:rFonts w:ascii="Arial" w:eastAsia="Vinci Sans" w:hAnsi="Arial"/>
          <w:b/>
          <w:bCs/>
          <w:sz w:val="20"/>
          <w:szCs w:val="20"/>
        </w:rPr>
      </w:pPr>
    </w:p>
    <w:p w14:paraId="3AB09DD0" w14:textId="77777777" w:rsidR="00B56107" w:rsidRDefault="00915A11" w:rsidP="00DE2DDC">
      <w:pPr>
        <w:pStyle w:val="Paragraphedeliste"/>
        <w:numPr>
          <w:ilvl w:val="0"/>
          <w:numId w:val="16"/>
        </w:numPr>
        <w:rPr>
          <w:rFonts w:ascii="Arial" w:eastAsia="Vinci Sans" w:hAnsi="Arial"/>
          <w:sz w:val="20"/>
          <w:szCs w:val="20"/>
        </w:rPr>
      </w:pPr>
      <w:r>
        <w:rPr>
          <w:rFonts w:ascii="Arial" w:eastAsia="Vinci Sans" w:hAnsi="Arial"/>
          <w:b/>
          <w:bCs/>
          <w:sz w:val="20"/>
          <w:szCs w:val="20"/>
        </w:rPr>
        <w:t xml:space="preserve">Planning global, </w:t>
      </w:r>
      <w:r>
        <w:rPr>
          <w:rFonts w:ascii="Arial" w:eastAsia="Vinci Sans" w:hAnsi="Arial"/>
          <w:sz w:val="20"/>
          <w:szCs w:val="20"/>
        </w:rPr>
        <w:t>indiquant :</w:t>
      </w:r>
    </w:p>
    <w:p w14:paraId="3AB09DD1" w14:textId="77777777" w:rsidR="00B56107" w:rsidRDefault="00B56107">
      <w:pPr>
        <w:rPr>
          <w:rFonts w:ascii="Arial" w:eastAsia="Vinci Sans" w:hAnsi="Arial"/>
          <w:sz w:val="20"/>
          <w:szCs w:val="20"/>
        </w:rPr>
      </w:pPr>
    </w:p>
    <w:p w14:paraId="3AB09DD2" w14:textId="77777777" w:rsidR="00B56107" w:rsidRDefault="00915A11" w:rsidP="00DE2DDC">
      <w:pPr>
        <w:pStyle w:val="Paragraphedeliste"/>
        <w:numPr>
          <w:ilvl w:val="0"/>
          <w:numId w:val="6"/>
        </w:numPr>
        <w:rPr>
          <w:rFonts w:ascii="Arial" w:eastAsia="Vinci Sans" w:hAnsi="Arial"/>
          <w:sz w:val="20"/>
          <w:szCs w:val="20"/>
        </w:rPr>
      </w:pPr>
      <w:r>
        <w:rPr>
          <w:rFonts w:ascii="Arial" w:eastAsia="Vinci Sans" w:hAnsi="Arial"/>
          <w:sz w:val="20"/>
          <w:szCs w:val="20"/>
        </w:rPr>
        <w:t>La durée des études et phases administratives,</w:t>
      </w:r>
    </w:p>
    <w:p w14:paraId="3AB09DD3" w14:textId="77777777" w:rsidR="00B56107" w:rsidRDefault="00915A11" w:rsidP="00DE2DDC">
      <w:pPr>
        <w:pStyle w:val="Paragraphedeliste"/>
        <w:numPr>
          <w:ilvl w:val="0"/>
          <w:numId w:val="6"/>
        </w:numPr>
        <w:rPr>
          <w:rFonts w:ascii="Arial" w:eastAsia="Vinci Sans" w:hAnsi="Arial"/>
          <w:sz w:val="20"/>
          <w:szCs w:val="20"/>
        </w:rPr>
      </w:pPr>
      <w:r>
        <w:rPr>
          <w:rFonts w:ascii="Arial" w:eastAsia="Vinci Sans" w:hAnsi="Arial"/>
          <w:sz w:val="20"/>
          <w:szCs w:val="20"/>
        </w:rPr>
        <w:t>Date de début et de fin des travaux Bâtiment et V.R.D avec le sous détail par phase de travaux</w:t>
      </w:r>
    </w:p>
    <w:p w14:paraId="3AB09DD4" w14:textId="77777777" w:rsidR="00B56107" w:rsidRDefault="00B56107">
      <w:pPr>
        <w:rPr>
          <w:rFonts w:ascii="Arial" w:eastAsia="Vinci Sans" w:hAnsi="Arial"/>
          <w:b/>
          <w:bCs/>
          <w:sz w:val="20"/>
          <w:szCs w:val="20"/>
        </w:rPr>
      </w:pPr>
    </w:p>
    <w:p w14:paraId="3AB09DD5" w14:textId="77777777" w:rsidR="00B56107" w:rsidRDefault="00915A11" w:rsidP="00DE2DDC">
      <w:pPr>
        <w:pStyle w:val="Paragraphedeliste"/>
        <w:numPr>
          <w:ilvl w:val="0"/>
          <w:numId w:val="16"/>
        </w:numPr>
        <w:rPr>
          <w:rFonts w:ascii="Arial" w:eastAsia="Vinci Sans" w:hAnsi="Arial"/>
          <w:sz w:val="20"/>
          <w:szCs w:val="20"/>
        </w:rPr>
      </w:pPr>
      <w:r>
        <w:rPr>
          <w:rFonts w:ascii="Arial" w:eastAsia="Vinci Sans" w:hAnsi="Arial"/>
          <w:b/>
          <w:bCs/>
          <w:sz w:val="20"/>
          <w:szCs w:val="20"/>
        </w:rPr>
        <w:t xml:space="preserve">Phasage, </w:t>
      </w:r>
      <w:r>
        <w:rPr>
          <w:rFonts w:ascii="Arial" w:eastAsia="Vinci Sans" w:hAnsi="Arial"/>
          <w:sz w:val="20"/>
          <w:szCs w:val="20"/>
        </w:rPr>
        <w:t>indiquant :</w:t>
      </w:r>
    </w:p>
    <w:p w14:paraId="3AB09DD6" w14:textId="77777777" w:rsidR="00B56107" w:rsidRDefault="00B56107">
      <w:pPr>
        <w:pStyle w:val="Paragraphedeliste"/>
        <w:rPr>
          <w:rFonts w:ascii="Arial" w:eastAsia="Vinci Sans" w:hAnsi="Arial"/>
          <w:sz w:val="20"/>
          <w:szCs w:val="20"/>
        </w:rPr>
      </w:pPr>
    </w:p>
    <w:p w14:paraId="3AB09DD7" w14:textId="77777777" w:rsidR="00B56107" w:rsidRDefault="00915A11" w:rsidP="00DE2DDC">
      <w:pPr>
        <w:pStyle w:val="Paragraphedeliste"/>
        <w:numPr>
          <w:ilvl w:val="0"/>
          <w:numId w:val="7"/>
        </w:numPr>
        <w:spacing w:before="240"/>
        <w:rPr>
          <w:rFonts w:ascii="Arial" w:eastAsia="Vinci Sans" w:hAnsi="Arial" w:cs="Arial"/>
          <w:sz w:val="20"/>
          <w:szCs w:val="20"/>
        </w:rPr>
      </w:pPr>
      <w:r>
        <w:rPr>
          <w:rFonts w:ascii="Arial" w:eastAsia="Vinci Sans" w:hAnsi="Arial" w:cs="Arial"/>
          <w:sz w:val="20"/>
          <w:szCs w:val="20"/>
        </w:rPr>
        <w:t>Les zones impactées par phase et la nature des travaux réalisés</w:t>
      </w:r>
    </w:p>
    <w:p w14:paraId="3AB09DD8" w14:textId="77777777" w:rsidR="00B56107" w:rsidRDefault="00915A11" w:rsidP="00DE2DDC">
      <w:pPr>
        <w:pStyle w:val="Paragraphedeliste"/>
        <w:numPr>
          <w:ilvl w:val="0"/>
          <w:numId w:val="7"/>
        </w:numPr>
        <w:spacing w:before="240"/>
        <w:rPr>
          <w:rFonts w:ascii="Arial" w:eastAsia="Vinci Sans" w:hAnsi="Arial" w:cs="Arial"/>
          <w:sz w:val="20"/>
          <w:szCs w:val="20"/>
        </w:rPr>
      </w:pPr>
      <w:r>
        <w:rPr>
          <w:rFonts w:ascii="Arial" w:eastAsia="Vinci Sans" w:hAnsi="Arial" w:cs="Arial"/>
          <w:sz w:val="20"/>
          <w:szCs w:val="20"/>
        </w:rPr>
        <w:t>Un tableau récapitulatif du nombre de places de stationnement (Avant Travaux / neutralisées / Résiduelles)</w:t>
      </w:r>
    </w:p>
    <w:p w14:paraId="3AB09DD9" w14:textId="77777777" w:rsidR="00B56107" w:rsidRDefault="00915A11" w:rsidP="00DE2DDC">
      <w:pPr>
        <w:pStyle w:val="Paragraphedeliste"/>
        <w:numPr>
          <w:ilvl w:val="0"/>
          <w:numId w:val="7"/>
        </w:numPr>
        <w:spacing w:before="240"/>
        <w:rPr>
          <w:rFonts w:ascii="Arial" w:eastAsia="Vinci Sans" w:hAnsi="Arial" w:cs="Arial"/>
          <w:sz w:val="20"/>
          <w:szCs w:val="20"/>
        </w:rPr>
      </w:pPr>
      <w:r>
        <w:rPr>
          <w:rFonts w:ascii="Arial" w:eastAsia="Vinci Sans" w:hAnsi="Arial" w:cs="Arial"/>
          <w:sz w:val="20"/>
          <w:szCs w:val="20"/>
        </w:rPr>
        <w:t>Le plan de circulation par phase (PL, VL, cars, piétons, etc.) ;</w:t>
      </w:r>
    </w:p>
    <w:p w14:paraId="3AB09DDA" w14:textId="77777777" w:rsidR="00B56107" w:rsidRDefault="00915A11" w:rsidP="00DE2DDC">
      <w:pPr>
        <w:pStyle w:val="Paragraphedeliste"/>
        <w:numPr>
          <w:ilvl w:val="0"/>
          <w:numId w:val="7"/>
        </w:numPr>
        <w:spacing w:before="240"/>
        <w:rPr>
          <w:rFonts w:ascii="Arial" w:eastAsia="Vinci Sans" w:hAnsi="Arial" w:cs="Arial"/>
          <w:sz w:val="20"/>
          <w:szCs w:val="20"/>
        </w:rPr>
      </w:pPr>
      <w:r>
        <w:rPr>
          <w:rFonts w:ascii="Arial" w:eastAsia="Vinci Sans" w:hAnsi="Arial" w:cs="Arial"/>
          <w:sz w:val="20"/>
          <w:szCs w:val="20"/>
        </w:rPr>
        <w:t xml:space="preserve">Le plan d’implantation de la signalisation de chantier </w:t>
      </w:r>
      <w:r>
        <w:rPr>
          <w:rFonts w:ascii="Arial" w:eastAsia="Vinci Sans" w:hAnsi="Arial" w:cs="Arial"/>
          <w:b/>
          <w:bCs/>
          <w:sz w:val="20"/>
          <w:szCs w:val="20"/>
        </w:rPr>
        <w:t xml:space="preserve">: </w:t>
      </w:r>
      <w:r>
        <w:rPr>
          <w:rFonts w:ascii="Arial" w:eastAsia="Vinci Sans" w:hAnsi="Arial" w:cs="Arial"/>
          <w:sz w:val="20"/>
          <w:szCs w:val="20"/>
        </w:rPr>
        <w:t>police et signalétique prévu par phase ;</w:t>
      </w:r>
    </w:p>
    <w:p w14:paraId="3AB09DDB" w14:textId="77777777" w:rsidR="00B56107" w:rsidRDefault="00915A11" w:rsidP="00DE2DDC">
      <w:pPr>
        <w:pStyle w:val="Paragraphedeliste"/>
        <w:numPr>
          <w:ilvl w:val="0"/>
          <w:numId w:val="7"/>
        </w:numPr>
        <w:spacing w:before="240"/>
        <w:rPr>
          <w:rFonts w:ascii="Arial" w:eastAsia="Vinci Sans" w:hAnsi="Arial" w:cs="Arial"/>
          <w:sz w:val="20"/>
          <w:szCs w:val="20"/>
        </w:rPr>
      </w:pPr>
      <w:r>
        <w:rPr>
          <w:rFonts w:ascii="Arial" w:eastAsia="Vinci Sans" w:hAnsi="Arial" w:cs="Arial"/>
          <w:sz w:val="20"/>
          <w:szCs w:val="20"/>
        </w:rPr>
        <w:t>Le plan d’accès des véhicules de chantier et des véhicules des secours par phase ;</w:t>
      </w:r>
    </w:p>
    <w:p w14:paraId="3AB09DDC" w14:textId="77777777" w:rsidR="00B56107" w:rsidRDefault="00915A11" w:rsidP="00DE2DDC">
      <w:pPr>
        <w:pStyle w:val="Paragraphedeliste"/>
        <w:numPr>
          <w:ilvl w:val="0"/>
          <w:numId w:val="7"/>
        </w:numPr>
        <w:spacing w:before="240"/>
        <w:rPr>
          <w:rFonts w:ascii="Arial" w:eastAsia="Vinci Sans" w:hAnsi="Arial" w:cs="Arial"/>
          <w:sz w:val="20"/>
          <w:szCs w:val="20"/>
        </w:rPr>
      </w:pPr>
      <w:r>
        <w:rPr>
          <w:rFonts w:ascii="Arial" w:eastAsia="Vinci Sans" w:hAnsi="Arial" w:cs="Arial"/>
          <w:sz w:val="20"/>
          <w:szCs w:val="20"/>
        </w:rPr>
        <w:t>Le maintien des moyens de lutte contre l’incendie par phase (bâche, bornes incendie, …)</w:t>
      </w:r>
    </w:p>
    <w:p w14:paraId="3AB09DDD" w14:textId="77777777" w:rsidR="00B56107" w:rsidRDefault="00915A11" w:rsidP="00DE2DDC">
      <w:pPr>
        <w:pStyle w:val="Paragraphedeliste"/>
        <w:numPr>
          <w:ilvl w:val="0"/>
          <w:numId w:val="7"/>
        </w:numPr>
        <w:spacing w:before="240"/>
        <w:rPr>
          <w:rFonts w:ascii="Arial" w:eastAsia="Vinci Sans" w:hAnsi="Arial" w:cs="Arial"/>
          <w:sz w:val="20"/>
          <w:szCs w:val="20"/>
        </w:rPr>
      </w:pPr>
      <w:r>
        <w:rPr>
          <w:rFonts w:ascii="Arial" w:eastAsia="Vinci Sans" w:hAnsi="Arial" w:cs="Arial"/>
          <w:sz w:val="20"/>
          <w:szCs w:val="20"/>
        </w:rPr>
        <w:t xml:space="preserve">L’impact sur le niveau de service et le descriptif des dispositifs de services provisoires par phase </w:t>
      </w:r>
    </w:p>
    <w:p w14:paraId="3AB09DDE" w14:textId="77777777" w:rsidR="00B56107" w:rsidRDefault="00915A11" w:rsidP="00DE2DDC">
      <w:pPr>
        <w:pStyle w:val="Paragraphedeliste"/>
        <w:numPr>
          <w:ilvl w:val="0"/>
          <w:numId w:val="7"/>
        </w:numPr>
        <w:spacing w:before="240"/>
        <w:rPr>
          <w:rFonts w:ascii="Arial" w:eastAsia="Vinci Sans" w:hAnsi="Arial" w:cs="Arial"/>
          <w:sz w:val="20"/>
          <w:szCs w:val="20"/>
        </w:rPr>
      </w:pPr>
      <w:r>
        <w:rPr>
          <w:rFonts w:ascii="Arial" w:eastAsia="Vinci Sans" w:hAnsi="Arial" w:cs="Arial"/>
          <w:sz w:val="20"/>
          <w:szCs w:val="20"/>
        </w:rPr>
        <w:t xml:space="preserve">Les dispositions prévues pour la clôture des zones de chantier </w:t>
      </w:r>
    </w:p>
    <w:p w14:paraId="3AB09DDF" w14:textId="77777777" w:rsidR="00B56107" w:rsidRDefault="00915A11" w:rsidP="00DE2DDC">
      <w:pPr>
        <w:pStyle w:val="Paragraphedeliste"/>
        <w:numPr>
          <w:ilvl w:val="0"/>
          <w:numId w:val="7"/>
        </w:numPr>
        <w:spacing w:before="240"/>
        <w:rPr>
          <w:rFonts w:ascii="Arial" w:eastAsia="Vinci Sans" w:hAnsi="Arial" w:cs="Arial"/>
          <w:sz w:val="20"/>
          <w:szCs w:val="20"/>
        </w:rPr>
      </w:pPr>
      <w:r>
        <w:rPr>
          <w:rFonts w:ascii="Arial" w:eastAsia="Vinci Sans" w:hAnsi="Arial" w:cs="Arial"/>
          <w:sz w:val="20"/>
          <w:szCs w:val="20"/>
        </w:rPr>
        <w:t>Les dispositions prévues pour le parcours client (qualité de revêtement, masque des zones de chantier, communication sur les travaux et les services à termes)</w:t>
      </w:r>
    </w:p>
    <w:p w14:paraId="3AB09DE0" w14:textId="77777777" w:rsidR="00B56107" w:rsidRDefault="00915A11" w:rsidP="00DE2DDC">
      <w:pPr>
        <w:pStyle w:val="Paragraphedeliste"/>
        <w:numPr>
          <w:ilvl w:val="0"/>
          <w:numId w:val="7"/>
        </w:numPr>
        <w:spacing w:before="240"/>
        <w:rPr>
          <w:rFonts w:ascii="Arial" w:eastAsia="Vinci Sans" w:hAnsi="Arial" w:cs="Arial"/>
          <w:sz w:val="20"/>
          <w:szCs w:val="20"/>
        </w:rPr>
      </w:pPr>
      <w:r>
        <w:rPr>
          <w:rFonts w:ascii="Arial" w:eastAsia="Vinci Sans" w:hAnsi="Arial" w:cs="Arial"/>
          <w:sz w:val="20"/>
          <w:szCs w:val="20"/>
        </w:rPr>
        <w:t>Une estimation des nuisances provoquées pour les clients et pour les riverains et les mesures prévues pour les réduire, par phase</w:t>
      </w:r>
    </w:p>
    <w:p w14:paraId="3AB09DE1" w14:textId="77777777" w:rsidR="00B56107" w:rsidRDefault="00B56107">
      <w:pPr>
        <w:rPr>
          <w:rFonts w:ascii="Arial" w:eastAsia="Vinci Sans" w:hAnsi="Arial"/>
          <w:b/>
          <w:bCs/>
          <w:sz w:val="20"/>
          <w:szCs w:val="20"/>
        </w:rPr>
      </w:pPr>
    </w:p>
    <w:p w14:paraId="3AB09DE2" w14:textId="77777777" w:rsidR="00B56107" w:rsidRDefault="00915A11" w:rsidP="00DE2DDC">
      <w:pPr>
        <w:pStyle w:val="Paragraphedeliste"/>
        <w:numPr>
          <w:ilvl w:val="0"/>
          <w:numId w:val="16"/>
        </w:numPr>
        <w:rPr>
          <w:rFonts w:ascii="Arial" w:eastAsia="Vinci Sans" w:hAnsi="Arial"/>
          <w:sz w:val="20"/>
          <w:szCs w:val="20"/>
        </w:rPr>
      </w:pPr>
      <w:r>
        <w:rPr>
          <w:rFonts w:ascii="Arial" w:eastAsia="Vinci Sans" w:hAnsi="Arial"/>
          <w:b/>
          <w:bCs/>
          <w:sz w:val="20"/>
          <w:szCs w:val="20"/>
        </w:rPr>
        <w:t>V.R.D</w:t>
      </w:r>
      <w:r>
        <w:rPr>
          <w:rFonts w:ascii="Arial" w:eastAsia="Vinci Sans" w:hAnsi="Arial"/>
          <w:sz w:val="20"/>
          <w:szCs w:val="20"/>
        </w:rPr>
        <w:t xml:space="preserve"> :</w:t>
      </w:r>
    </w:p>
    <w:p w14:paraId="3AB09DE3" w14:textId="77777777" w:rsidR="00B56107" w:rsidRDefault="00B56107">
      <w:pPr>
        <w:rPr>
          <w:rFonts w:ascii="Arial" w:eastAsia="Vinci Sans" w:hAnsi="Arial"/>
          <w:sz w:val="20"/>
          <w:szCs w:val="20"/>
        </w:rPr>
      </w:pPr>
    </w:p>
    <w:p w14:paraId="3AB09DE4" w14:textId="77777777" w:rsidR="00B56107" w:rsidRDefault="00915A11" w:rsidP="00DE2DDC">
      <w:pPr>
        <w:pStyle w:val="Paragraphedeliste"/>
        <w:numPr>
          <w:ilvl w:val="0"/>
          <w:numId w:val="8"/>
        </w:numPr>
        <w:rPr>
          <w:rFonts w:ascii="Arial" w:eastAsia="Vinci Sans" w:hAnsi="Arial" w:cs="Arial"/>
          <w:sz w:val="20"/>
          <w:szCs w:val="20"/>
        </w:rPr>
      </w:pPr>
      <w:r>
        <w:rPr>
          <w:rFonts w:ascii="Arial" w:eastAsia="Vinci Sans" w:hAnsi="Arial" w:cs="Arial"/>
          <w:sz w:val="20"/>
          <w:szCs w:val="20"/>
        </w:rPr>
        <w:t xml:space="preserve">1 plan de masse avec la superposition Existant / Projet (1/500) </w:t>
      </w:r>
    </w:p>
    <w:p w14:paraId="3AB09DE5" w14:textId="77777777" w:rsidR="00B56107" w:rsidRDefault="00915A11" w:rsidP="00DE2DDC">
      <w:pPr>
        <w:pStyle w:val="Paragraphedeliste"/>
        <w:numPr>
          <w:ilvl w:val="0"/>
          <w:numId w:val="8"/>
        </w:numPr>
        <w:rPr>
          <w:rFonts w:ascii="Arial" w:eastAsia="Vinci Sans" w:hAnsi="Arial" w:cs="Arial"/>
          <w:sz w:val="20"/>
          <w:szCs w:val="20"/>
        </w:rPr>
      </w:pPr>
      <w:r>
        <w:rPr>
          <w:rFonts w:ascii="Arial" w:eastAsia="Vinci Sans" w:hAnsi="Arial" w:cs="Arial"/>
          <w:sz w:val="20"/>
          <w:szCs w:val="20"/>
        </w:rPr>
        <w:t xml:space="preserve">1 plan des voiries colorisé : zones de circulation (PL, VL, cheminement piéton), espaces verts, emplacement des aménagements (pique-nique, jeux d’enfants…), </w:t>
      </w:r>
    </w:p>
    <w:p w14:paraId="3AB09DE6" w14:textId="77777777" w:rsidR="00B56107" w:rsidRDefault="00915A11" w:rsidP="00DE2DDC">
      <w:pPr>
        <w:pStyle w:val="Paragraphedeliste"/>
        <w:numPr>
          <w:ilvl w:val="0"/>
          <w:numId w:val="8"/>
        </w:numPr>
        <w:rPr>
          <w:rFonts w:ascii="Arial" w:eastAsia="Vinci Sans" w:hAnsi="Arial" w:cs="Arial"/>
          <w:sz w:val="20"/>
          <w:szCs w:val="20"/>
        </w:rPr>
      </w:pPr>
      <w:r>
        <w:rPr>
          <w:rFonts w:ascii="Arial" w:eastAsia="Vinci Sans" w:hAnsi="Arial" w:cs="Arial"/>
          <w:sz w:val="20"/>
          <w:szCs w:val="20"/>
        </w:rPr>
        <w:t xml:space="preserve">1 plan de détail des voiries : </w:t>
      </w:r>
    </w:p>
    <w:p w14:paraId="3AB09DE7" w14:textId="77777777" w:rsidR="00B56107" w:rsidRDefault="00915A11" w:rsidP="00DE2DDC">
      <w:pPr>
        <w:pStyle w:val="Paragraphedeliste"/>
        <w:numPr>
          <w:ilvl w:val="0"/>
          <w:numId w:val="9"/>
        </w:numPr>
        <w:rPr>
          <w:rFonts w:ascii="Arial" w:eastAsia="Vinci Sans" w:hAnsi="Arial" w:cs="Arial"/>
          <w:sz w:val="20"/>
          <w:szCs w:val="20"/>
        </w:rPr>
      </w:pPr>
      <w:r>
        <w:rPr>
          <w:rFonts w:ascii="Arial" w:eastAsia="Vinci Sans" w:hAnsi="Arial" w:cs="Arial"/>
          <w:sz w:val="20"/>
          <w:szCs w:val="20"/>
        </w:rPr>
        <w:t>Géométrie du projet (Largeur de voies, stationnements et cheminement piéton, Rayons de giration…),</w:t>
      </w:r>
    </w:p>
    <w:p w14:paraId="3AB09DE8" w14:textId="77777777" w:rsidR="00B56107" w:rsidRDefault="00915A11" w:rsidP="00DE2DDC">
      <w:pPr>
        <w:pStyle w:val="Paragraphedeliste"/>
        <w:numPr>
          <w:ilvl w:val="0"/>
          <w:numId w:val="9"/>
        </w:numPr>
        <w:rPr>
          <w:rFonts w:ascii="Arial" w:eastAsia="Vinci Sans" w:hAnsi="Arial" w:cs="Arial"/>
          <w:sz w:val="20"/>
          <w:szCs w:val="20"/>
        </w:rPr>
      </w:pPr>
      <w:r>
        <w:rPr>
          <w:rFonts w:ascii="Arial" w:eastAsia="Vinci Sans" w:hAnsi="Arial" w:cs="Arial"/>
          <w:sz w:val="20"/>
          <w:szCs w:val="20"/>
        </w:rPr>
        <w:t>Matériaux (Type de bordure, nature des revêtements des voiries et des trottoirs, neufs, conservés et repris, ...),</w:t>
      </w:r>
    </w:p>
    <w:p w14:paraId="3AB09DE9" w14:textId="77777777" w:rsidR="00B56107" w:rsidRDefault="00915A11" w:rsidP="00DE2DDC">
      <w:pPr>
        <w:pStyle w:val="Paragraphedeliste"/>
        <w:numPr>
          <w:ilvl w:val="0"/>
          <w:numId w:val="9"/>
        </w:numPr>
        <w:rPr>
          <w:rFonts w:ascii="Arial" w:eastAsia="Vinci Sans" w:hAnsi="Arial" w:cs="Arial"/>
          <w:sz w:val="20"/>
          <w:szCs w:val="20"/>
        </w:rPr>
      </w:pPr>
      <w:r>
        <w:rPr>
          <w:rFonts w:ascii="Arial" w:eastAsia="Vinci Sans" w:hAnsi="Arial" w:cs="Arial"/>
          <w:sz w:val="20"/>
          <w:szCs w:val="20"/>
        </w:rPr>
        <w:t>Profils en long et profils en travers,</w:t>
      </w:r>
    </w:p>
    <w:p w14:paraId="3AB09DEA" w14:textId="77777777" w:rsidR="00B56107" w:rsidRDefault="00915A11" w:rsidP="00DE2DDC">
      <w:pPr>
        <w:pStyle w:val="Paragraphedeliste"/>
        <w:numPr>
          <w:ilvl w:val="0"/>
          <w:numId w:val="9"/>
        </w:numPr>
        <w:rPr>
          <w:rFonts w:ascii="Arial" w:eastAsia="Vinci Sans" w:hAnsi="Arial" w:cs="Arial"/>
          <w:sz w:val="20"/>
          <w:szCs w:val="20"/>
        </w:rPr>
      </w:pPr>
      <w:r>
        <w:rPr>
          <w:rFonts w:ascii="Arial" w:eastAsia="Vinci Sans" w:hAnsi="Arial" w:cs="Arial"/>
          <w:sz w:val="20"/>
          <w:szCs w:val="20"/>
        </w:rPr>
        <w:t>Coupe type chaussée.</w:t>
      </w:r>
    </w:p>
    <w:p w14:paraId="3AB09DEB" w14:textId="77777777" w:rsidR="00B56107" w:rsidRDefault="00B56107">
      <w:pPr>
        <w:pStyle w:val="Paragraphedeliste"/>
        <w:ind w:left="1440"/>
        <w:rPr>
          <w:rFonts w:ascii="Arial" w:eastAsia="Vinci Sans" w:hAnsi="Arial" w:cs="Arial"/>
          <w:sz w:val="20"/>
          <w:szCs w:val="20"/>
        </w:rPr>
      </w:pPr>
    </w:p>
    <w:p w14:paraId="3AB09DEC" w14:textId="77777777" w:rsidR="00B56107" w:rsidRDefault="00915A11" w:rsidP="00DE2DDC">
      <w:pPr>
        <w:pStyle w:val="Paragraphedeliste"/>
        <w:numPr>
          <w:ilvl w:val="0"/>
          <w:numId w:val="16"/>
        </w:numPr>
        <w:rPr>
          <w:rFonts w:ascii="Arial" w:eastAsia="Vinci Sans" w:hAnsi="Arial"/>
          <w:sz w:val="20"/>
          <w:szCs w:val="20"/>
        </w:rPr>
      </w:pPr>
      <w:r>
        <w:rPr>
          <w:rFonts w:ascii="Arial" w:eastAsia="Vinci Sans" w:hAnsi="Arial"/>
          <w:b/>
          <w:bCs/>
          <w:sz w:val="20"/>
          <w:szCs w:val="20"/>
        </w:rPr>
        <w:t>Surfaces affectées</w:t>
      </w:r>
      <w:r>
        <w:rPr>
          <w:rFonts w:ascii="Arial" w:eastAsia="Vinci Sans" w:hAnsi="Arial"/>
          <w:sz w:val="20"/>
          <w:szCs w:val="20"/>
        </w:rPr>
        <w:t xml:space="preserve"> : </w:t>
      </w:r>
    </w:p>
    <w:p w14:paraId="3AB09DED" w14:textId="77777777" w:rsidR="00B56107" w:rsidRDefault="00B56107">
      <w:pPr>
        <w:rPr>
          <w:rFonts w:ascii="Arial" w:eastAsia="Vinci Sans" w:hAnsi="Arial"/>
          <w:sz w:val="20"/>
          <w:szCs w:val="20"/>
        </w:rPr>
      </w:pPr>
    </w:p>
    <w:p w14:paraId="3AB09DEE" w14:textId="77777777" w:rsidR="00B56107" w:rsidRDefault="00915A11" w:rsidP="00DE2DDC">
      <w:pPr>
        <w:pStyle w:val="Paragraphedeliste"/>
        <w:numPr>
          <w:ilvl w:val="0"/>
          <w:numId w:val="10"/>
        </w:numPr>
        <w:rPr>
          <w:rFonts w:ascii="Arial" w:eastAsia="Vinci Sans" w:hAnsi="Arial"/>
          <w:sz w:val="20"/>
          <w:szCs w:val="20"/>
        </w:rPr>
      </w:pPr>
      <w:r>
        <w:rPr>
          <w:rFonts w:ascii="Arial" w:eastAsia="Vinci Sans" w:hAnsi="Arial"/>
          <w:sz w:val="20"/>
          <w:szCs w:val="20"/>
        </w:rPr>
        <w:t>1 plan colorisé reprenant tous les engagements du Concessionnaire :</w:t>
      </w:r>
    </w:p>
    <w:p w14:paraId="3AB09DEF" w14:textId="77777777" w:rsidR="00B56107" w:rsidRDefault="00915A11" w:rsidP="00DE2DDC">
      <w:pPr>
        <w:pStyle w:val="Paragraphedeliste"/>
        <w:numPr>
          <w:ilvl w:val="1"/>
          <w:numId w:val="10"/>
        </w:numPr>
        <w:rPr>
          <w:rFonts w:ascii="Arial" w:eastAsia="Vinci Sans" w:hAnsi="Arial"/>
          <w:sz w:val="20"/>
          <w:szCs w:val="20"/>
        </w:rPr>
      </w:pPr>
      <w:r>
        <w:rPr>
          <w:rFonts w:ascii="Arial" w:eastAsia="Vinci Sans" w:hAnsi="Arial"/>
          <w:sz w:val="20"/>
          <w:szCs w:val="20"/>
        </w:rPr>
        <w:t>La répartition des surfaces : zone privative, commerciale, commune, sanitaire,</w:t>
      </w:r>
    </w:p>
    <w:p w14:paraId="3AB09DF0" w14:textId="77777777" w:rsidR="00B56107" w:rsidRDefault="00915A11" w:rsidP="00DE2DDC">
      <w:pPr>
        <w:pStyle w:val="Paragraphedeliste"/>
        <w:numPr>
          <w:ilvl w:val="1"/>
          <w:numId w:val="10"/>
        </w:numPr>
        <w:rPr>
          <w:rFonts w:ascii="Arial" w:eastAsia="Vinci Sans" w:hAnsi="Arial"/>
          <w:sz w:val="20"/>
          <w:szCs w:val="20"/>
        </w:rPr>
      </w:pPr>
      <w:r>
        <w:rPr>
          <w:rFonts w:ascii="Arial" w:eastAsia="Vinci Sans" w:hAnsi="Arial"/>
          <w:sz w:val="20"/>
          <w:szCs w:val="20"/>
        </w:rPr>
        <w:t>Zone de circulation piétonne</w:t>
      </w:r>
    </w:p>
    <w:p w14:paraId="3AB09DF1" w14:textId="77777777" w:rsidR="00B56107" w:rsidRDefault="00915A11" w:rsidP="00DE2DDC">
      <w:pPr>
        <w:pStyle w:val="Paragraphedeliste"/>
        <w:numPr>
          <w:ilvl w:val="1"/>
          <w:numId w:val="10"/>
        </w:numPr>
        <w:rPr>
          <w:rFonts w:ascii="Arial" w:eastAsia="Vinci Sans" w:hAnsi="Arial"/>
          <w:sz w:val="20"/>
          <w:szCs w:val="20"/>
        </w:rPr>
      </w:pPr>
      <w:r>
        <w:rPr>
          <w:rFonts w:ascii="Arial" w:eastAsia="Vinci Sans" w:hAnsi="Arial"/>
          <w:sz w:val="20"/>
          <w:szCs w:val="20"/>
        </w:rPr>
        <w:t>La conformité vis-à-vis de la loi Handicap,</w:t>
      </w:r>
    </w:p>
    <w:p w14:paraId="3AB09DF2" w14:textId="77777777" w:rsidR="00B56107" w:rsidRDefault="00915A11" w:rsidP="00DE2DDC">
      <w:pPr>
        <w:pStyle w:val="Paragraphedeliste"/>
        <w:numPr>
          <w:ilvl w:val="0"/>
          <w:numId w:val="10"/>
        </w:numPr>
        <w:rPr>
          <w:rFonts w:ascii="Arial" w:eastAsia="Vinci Sans" w:hAnsi="Arial"/>
          <w:sz w:val="20"/>
          <w:szCs w:val="20"/>
        </w:rPr>
      </w:pPr>
      <w:r>
        <w:rPr>
          <w:rFonts w:ascii="Arial" w:eastAsia="Vinci Sans" w:hAnsi="Arial"/>
          <w:sz w:val="20"/>
          <w:szCs w:val="20"/>
        </w:rPr>
        <w:t>Implantation de tous les éléments de structure et de tous les équipements techniques</w:t>
      </w:r>
    </w:p>
    <w:p w14:paraId="3AB09DF3" w14:textId="77777777" w:rsidR="00B56107" w:rsidRDefault="00915A11" w:rsidP="00DE2DDC">
      <w:pPr>
        <w:pStyle w:val="Paragraphedeliste"/>
        <w:numPr>
          <w:ilvl w:val="0"/>
          <w:numId w:val="10"/>
        </w:numPr>
        <w:rPr>
          <w:rFonts w:ascii="Arial" w:eastAsia="Vinci Sans" w:hAnsi="Arial"/>
          <w:sz w:val="20"/>
          <w:szCs w:val="20"/>
        </w:rPr>
      </w:pPr>
      <w:r>
        <w:rPr>
          <w:rFonts w:ascii="Arial" w:eastAsia="Vinci Sans" w:hAnsi="Arial"/>
          <w:sz w:val="20"/>
          <w:szCs w:val="20"/>
        </w:rPr>
        <w:t>Tracés des alimentations et évacuations de tous les fluides</w:t>
      </w:r>
    </w:p>
    <w:p w14:paraId="3AB09DF4" w14:textId="77777777" w:rsidR="00B56107" w:rsidRDefault="00915A11" w:rsidP="00DE2DDC">
      <w:pPr>
        <w:pStyle w:val="Paragraphedeliste"/>
        <w:numPr>
          <w:ilvl w:val="0"/>
          <w:numId w:val="10"/>
        </w:numPr>
        <w:rPr>
          <w:rFonts w:ascii="Arial" w:eastAsia="Vinci Sans" w:hAnsi="Arial"/>
          <w:sz w:val="20"/>
          <w:szCs w:val="20"/>
        </w:rPr>
      </w:pPr>
      <w:r>
        <w:rPr>
          <w:rFonts w:ascii="Arial" w:eastAsia="Vinci Sans" w:hAnsi="Arial"/>
          <w:sz w:val="20"/>
          <w:szCs w:val="20"/>
        </w:rPr>
        <w:t xml:space="preserve">Les accès des véhicules de chantier </w:t>
      </w:r>
    </w:p>
    <w:p w14:paraId="3AB09DF5" w14:textId="77777777" w:rsidR="00B56107" w:rsidRDefault="00B56107">
      <w:pPr>
        <w:pStyle w:val="Paragraphedeliste"/>
        <w:rPr>
          <w:rFonts w:ascii="Arial" w:eastAsia="Vinci Sans" w:hAnsi="Arial" w:cs="Arial"/>
          <w:sz w:val="20"/>
          <w:szCs w:val="20"/>
        </w:rPr>
      </w:pPr>
    </w:p>
    <w:p w14:paraId="3AB09DF6" w14:textId="77777777" w:rsidR="00B56107" w:rsidRDefault="00915A11" w:rsidP="00DE2DDC">
      <w:pPr>
        <w:pStyle w:val="Paragraphedeliste"/>
        <w:numPr>
          <w:ilvl w:val="0"/>
          <w:numId w:val="16"/>
        </w:numPr>
        <w:rPr>
          <w:rFonts w:ascii="Arial" w:eastAsia="Vinci Sans" w:hAnsi="Arial"/>
          <w:b/>
          <w:bCs/>
          <w:sz w:val="20"/>
          <w:szCs w:val="20"/>
        </w:rPr>
      </w:pPr>
      <w:r>
        <w:rPr>
          <w:rFonts w:ascii="Arial" w:eastAsia="Vinci Sans" w:hAnsi="Arial"/>
          <w:b/>
          <w:bCs/>
          <w:sz w:val="20"/>
          <w:szCs w:val="20"/>
        </w:rPr>
        <w:t xml:space="preserve">Bâtiment : </w:t>
      </w:r>
    </w:p>
    <w:p w14:paraId="3AB09DF7" w14:textId="77777777" w:rsidR="00B56107" w:rsidRDefault="00B56107">
      <w:pPr>
        <w:rPr>
          <w:rFonts w:ascii="Arial" w:eastAsia="Vinci Sans" w:hAnsi="Arial"/>
          <w:b/>
          <w:bCs/>
          <w:sz w:val="20"/>
          <w:szCs w:val="20"/>
        </w:rPr>
      </w:pPr>
    </w:p>
    <w:p w14:paraId="3AB09DF8" w14:textId="77777777" w:rsidR="00B56107" w:rsidRDefault="00915A11" w:rsidP="00DE2DDC">
      <w:pPr>
        <w:pStyle w:val="Paragraphedeliste"/>
        <w:numPr>
          <w:ilvl w:val="0"/>
          <w:numId w:val="11"/>
        </w:numPr>
        <w:rPr>
          <w:rFonts w:ascii="Arial" w:eastAsia="Vinci Sans" w:hAnsi="Arial"/>
          <w:sz w:val="20"/>
          <w:szCs w:val="20"/>
        </w:rPr>
      </w:pPr>
      <w:r>
        <w:rPr>
          <w:rFonts w:ascii="Arial" w:eastAsia="Vinci Sans" w:hAnsi="Arial"/>
          <w:sz w:val="20"/>
          <w:szCs w:val="20"/>
        </w:rPr>
        <w:t>1 plan avec cotation et implantation de tous les éléments et cloisons, et en particulier concernant les sanitaires</w:t>
      </w:r>
    </w:p>
    <w:p w14:paraId="3AB09DF9" w14:textId="77777777" w:rsidR="00B56107" w:rsidRDefault="00915A11" w:rsidP="00DE2DDC">
      <w:pPr>
        <w:pStyle w:val="Paragraphedeliste"/>
        <w:numPr>
          <w:ilvl w:val="0"/>
          <w:numId w:val="11"/>
        </w:numPr>
        <w:rPr>
          <w:rFonts w:ascii="Arial" w:eastAsia="Vinci Sans" w:hAnsi="Arial"/>
          <w:sz w:val="20"/>
          <w:szCs w:val="20"/>
        </w:rPr>
      </w:pPr>
      <w:r>
        <w:rPr>
          <w:rFonts w:ascii="Arial" w:eastAsia="Vinci Sans" w:hAnsi="Arial"/>
          <w:sz w:val="20"/>
          <w:szCs w:val="20"/>
        </w:rPr>
        <w:lastRenderedPageBreak/>
        <w:t xml:space="preserve">Elévation et façades. </w:t>
      </w:r>
    </w:p>
    <w:p w14:paraId="3AB09DFA" w14:textId="77777777" w:rsidR="00B56107" w:rsidRDefault="00915A11" w:rsidP="00DE2DDC">
      <w:pPr>
        <w:pStyle w:val="Paragraphedeliste"/>
        <w:numPr>
          <w:ilvl w:val="0"/>
          <w:numId w:val="11"/>
        </w:numPr>
        <w:rPr>
          <w:rFonts w:ascii="Arial" w:eastAsia="Vinci Sans" w:hAnsi="Arial"/>
          <w:sz w:val="20"/>
          <w:szCs w:val="20"/>
        </w:rPr>
      </w:pPr>
      <w:r>
        <w:rPr>
          <w:rFonts w:ascii="Arial" w:eastAsia="Vinci Sans" w:hAnsi="Arial"/>
          <w:sz w:val="20"/>
          <w:szCs w:val="20"/>
        </w:rPr>
        <w:t xml:space="preserve">Plans, coupes et élévations précisant : </w:t>
      </w:r>
    </w:p>
    <w:p w14:paraId="3AB09DFB" w14:textId="77777777" w:rsidR="00B56107" w:rsidRDefault="00915A11" w:rsidP="00DE2DDC">
      <w:pPr>
        <w:pStyle w:val="Paragraphedeliste"/>
        <w:numPr>
          <w:ilvl w:val="1"/>
          <w:numId w:val="11"/>
        </w:numPr>
        <w:rPr>
          <w:rFonts w:ascii="Arial" w:eastAsia="Vinci Sans" w:hAnsi="Arial"/>
          <w:sz w:val="20"/>
          <w:szCs w:val="20"/>
        </w:rPr>
      </w:pPr>
      <w:r>
        <w:rPr>
          <w:rFonts w:ascii="Arial" w:eastAsia="Vinci Sans" w:hAnsi="Arial"/>
          <w:sz w:val="20"/>
          <w:szCs w:val="20"/>
        </w:rPr>
        <w:t>Les formes des différents éléments de la construction</w:t>
      </w:r>
    </w:p>
    <w:p w14:paraId="3AB09DFC" w14:textId="77777777" w:rsidR="00B56107" w:rsidRDefault="00915A11" w:rsidP="00DE2DDC">
      <w:pPr>
        <w:pStyle w:val="Paragraphedeliste"/>
        <w:numPr>
          <w:ilvl w:val="1"/>
          <w:numId w:val="11"/>
        </w:numPr>
        <w:rPr>
          <w:rFonts w:ascii="Arial" w:eastAsia="Vinci Sans" w:hAnsi="Arial"/>
          <w:sz w:val="20"/>
          <w:szCs w:val="20"/>
        </w:rPr>
      </w:pPr>
      <w:r>
        <w:rPr>
          <w:rFonts w:ascii="Arial" w:eastAsia="Vinci Sans" w:hAnsi="Arial"/>
          <w:sz w:val="20"/>
          <w:szCs w:val="20"/>
        </w:rPr>
        <w:t>La nature et les caractéristiques des matériaux</w:t>
      </w:r>
    </w:p>
    <w:p w14:paraId="3AB09DFD" w14:textId="77777777" w:rsidR="00B56107" w:rsidRDefault="00915A11" w:rsidP="00DE2DDC">
      <w:pPr>
        <w:pStyle w:val="Paragraphedeliste"/>
        <w:numPr>
          <w:ilvl w:val="1"/>
          <w:numId w:val="11"/>
        </w:numPr>
        <w:rPr>
          <w:rFonts w:ascii="Arial" w:eastAsia="Vinci Sans" w:hAnsi="Arial"/>
          <w:sz w:val="20"/>
          <w:szCs w:val="20"/>
        </w:rPr>
      </w:pPr>
      <w:r>
        <w:rPr>
          <w:rFonts w:ascii="Arial" w:eastAsia="Vinci Sans" w:hAnsi="Arial"/>
          <w:sz w:val="20"/>
          <w:szCs w:val="20"/>
        </w:rPr>
        <w:t>Les conditions de leur mise en œuvre</w:t>
      </w:r>
    </w:p>
    <w:p w14:paraId="3AB09DFE" w14:textId="77777777" w:rsidR="00B56107" w:rsidRDefault="00B56107">
      <w:pPr>
        <w:rPr>
          <w:rFonts w:ascii="Arial" w:eastAsia="Vinci Sans" w:hAnsi="Arial"/>
          <w:b/>
          <w:bCs/>
          <w:sz w:val="20"/>
          <w:szCs w:val="20"/>
        </w:rPr>
      </w:pPr>
    </w:p>
    <w:p w14:paraId="3AB09DFF" w14:textId="77777777" w:rsidR="00B56107" w:rsidRDefault="00915A11" w:rsidP="00DE2DDC">
      <w:pPr>
        <w:pStyle w:val="Paragraphedeliste"/>
        <w:numPr>
          <w:ilvl w:val="0"/>
          <w:numId w:val="16"/>
        </w:numPr>
        <w:rPr>
          <w:rFonts w:ascii="Arial" w:eastAsia="Vinci Sans" w:hAnsi="Arial"/>
          <w:sz w:val="20"/>
          <w:szCs w:val="20"/>
        </w:rPr>
      </w:pPr>
      <w:r>
        <w:rPr>
          <w:rFonts w:ascii="Arial" w:eastAsia="Vinci Sans" w:hAnsi="Arial"/>
          <w:b/>
          <w:bCs/>
          <w:sz w:val="20"/>
          <w:szCs w:val="20"/>
        </w:rPr>
        <w:t xml:space="preserve">Politique sécurité </w:t>
      </w:r>
      <w:r>
        <w:rPr>
          <w:rFonts w:ascii="Arial" w:eastAsia="Vinci Sans" w:hAnsi="Arial"/>
          <w:sz w:val="20"/>
          <w:szCs w:val="20"/>
        </w:rPr>
        <w:t xml:space="preserve">mise en place pour le chantier concerné </w:t>
      </w:r>
    </w:p>
    <w:p w14:paraId="3AB09E00" w14:textId="77777777" w:rsidR="00B56107" w:rsidRDefault="00B56107">
      <w:pPr>
        <w:rPr>
          <w:rFonts w:ascii="Arial" w:eastAsia="Vinci Sans" w:hAnsi="Arial"/>
          <w:sz w:val="20"/>
          <w:szCs w:val="20"/>
        </w:rPr>
      </w:pPr>
    </w:p>
    <w:p w14:paraId="3AB09E01" w14:textId="77777777" w:rsidR="00B56107" w:rsidRDefault="00915A11" w:rsidP="00DE2DDC">
      <w:pPr>
        <w:pStyle w:val="Paragraphedeliste"/>
        <w:numPr>
          <w:ilvl w:val="0"/>
          <w:numId w:val="16"/>
        </w:numPr>
        <w:rPr>
          <w:rFonts w:ascii="Arial" w:eastAsia="Vinci Sans" w:hAnsi="Arial"/>
          <w:sz w:val="20"/>
          <w:szCs w:val="20"/>
        </w:rPr>
      </w:pPr>
      <w:r>
        <w:rPr>
          <w:rFonts w:ascii="Arial" w:eastAsia="Vinci Sans" w:hAnsi="Arial"/>
          <w:sz w:val="20"/>
          <w:szCs w:val="20"/>
        </w:rPr>
        <w:t xml:space="preserve">Un </w:t>
      </w:r>
      <w:r>
        <w:rPr>
          <w:rFonts w:ascii="Arial" w:eastAsia="Vinci Sans" w:hAnsi="Arial"/>
          <w:b/>
          <w:bCs/>
          <w:sz w:val="20"/>
          <w:szCs w:val="20"/>
        </w:rPr>
        <w:t>Document de synthèse</w:t>
      </w:r>
      <w:r>
        <w:rPr>
          <w:rFonts w:ascii="Arial" w:eastAsia="Vinci Sans" w:hAnsi="Arial"/>
          <w:sz w:val="20"/>
          <w:szCs w:val="20"/>
        </w:rPr>
        <w:t xml:space="preserve"> informant la société des éventuelles modifications apportées au projet entre la phase consultation et la phase </w:t>
      </w:r>
      <w:proofErr w:type="spellStart"/>
      <w:r>
        <w:rPr>
          <w:rFonts w:ascii="Arial" w:eastAsia="Vinci Sans" w:hAnsi="Arial"/>
          <w:sz w:val="20"/>
          <w:szCs w:val="20"/>
        </w:rPr>
        <w:t>PROjet</w:t>
      </w:r>
      <w:proofErr w:type="spellEnd"/>
      <w:r>
        <w:rPr>
          <w:rFonts w:ascii="Arial" w:eastAsia="Vinci Sans" w:hAnsi="Arial"/>
          <w:sz w:val="20"/>
          <w:szCs w:val="20"/>
        </w:rPr>
        <w:t>.</w:t>
      </w:r>
    </w:p>
    <w:p w14:paraId="3AB09E02" w14:textId="77777777" w:rsidR="00B56107" w:rsidRDefault="00B56107">
      <w:pPr>
        <w:pStyle w:val="Paragraphedeliste"/>
        <w:rPr>
          <w:rFonts w:ascii="Arial" w:eastAsia="Vinci Sans" w:hAnsi="Arial" w:cs="Arial"/>
          <w:b/>
          <w:bCs/>
          <w:sz w:val="20"/>
          <w:szCs w:val="20"/>
        </w:rPr>
      </w:pPr>
    </w:p>
    <w:p w14:paraId="3AB09E03" w14:textId="77777777" w:rsidR="00B56107" w:rsidRDefault="00B56107">
      <w:pPr>
        <w:pStyle w:val="Sansinterligne"/>
        <w:rPr>
          <w:rFonts w:ascii="Arial" w:eastAsia="Vinci Sans" w:hAnsi="Arial" w:cs="Arial"/>
          <w:b/>
          <w:bCs/>
          <w:sz w:val="20"/>
          <w:szCs w:val="20"/>
        </w:rPr>
      </w:pPr>
    </w:p>
    <w:p w14:paraId="3AB09E04" w14:textId="77777777" w:rsidR="00B56107" w:rsidRDefault="00915A11">
      <w:pPr>
        <w:pStyle w:val="Sansinterligne"/>
        <w:rPr>
          <w:rFonts w:ascii="Arial" w:eastAsia="Vinci Sans" w:hAnsi="Arial" w:cs="Arial"/>
          <w:b/>
          <w:bCs/>
          <w:sz w:val="20"/>
          <w:szCs w:val="20"/>
        </w:rPr>
      </w:pPr>
      <w:r>
        <w:rPr>
          <w:rFonts w:ascii="Arial" w:eastAsia="Vinci Sans" w:hAnsi="Arial" w:cs="Arial"/>
          <w:b/>
          <w:bCs/>
          <w:sz w:val="20"/>
          <w:szCs w:val="20"/>
        </w:rPr>
        <w:t xml:space="preserve">Réunions de </w:t>
      </w:r>
      <w:proofErr w:type="spellStart"/>
      <w:r>
        <w:rPr>
          <w:rFonts w:ascii="Arial" w:eastAsia="Vinci Sans" w:hAnsi="Arial" w:cs="Arial"/>
          <w:b/>
          <w:bCs/>
          <w:sz w:val="20"/>
          <w:szCs w:val="20"/>
        </w:rPr>
        <w:t>reporting</w:t>
      </w:r>
      <w:proofErr w:type="spellEnd"/>
      <w:r>
        <w:rPr>
          <w:rFonts w:ascii="Arial" w:eastAsia="Vinci Sans" w:hAnsi="Arial" w:cs="Arial"/>
          <w:b/>
          <w:bCs/>
          <w:sz w:val="20"/>
          <w:szCs w:val="20"/>
        </w:rPr>
        <w:t xml:space="preserve"> mensuel</w:t>
      </w:r>
    </w:p>
    <w:p w14:paraId="3AB09E05" w14:textId="77777777" w:rsidR="00B56107" w:rsidRDefault="00B56107">
      <w:pPr>
        <w:pStyle w:val="Sansinterligne"/>
        <w:rPr>
          <w:rFonts w:ascii="Arial" w:eastAsia="Vinci Sans" w:hAnsi="Arial" w:cs="Arial"/>
          <w:b/>
          <w:bCs/>
          <w:sz w:val="20"/>
          <w:szCs w:val="20"/>
        </w:rPr>
      </w:pPr>
    </w:p>
    <w:p w14:paraId="3AB09E06" w14:textId="77777777" w:rsidR="00B56107" w:rsidRDefault="00915A11">
      <w:pPr>
        <w:pStyle w:val="Sansinterligne"/>
        <w:rPr>
          <w:rFonts w:ascii="Arial" w:eastAsia="Vinci Sans" w:hAnsi="Arial" w:cs="Arial"/>
          <w:sz w:val="20"/>
          <w:szCs w:val="20"/>
        </w:rPr>
      </w:pPr>
      <w:r>
        <w:rPr>
          <w:rFonts w:ascii="Arial" w:eastAsia="Vinci Sans" w:hAnsi="Arial" w:cs="Arial"/>
          <w:sz w:val="20"/>
          <w:szCs w:val="20"/>
        </w:rPr>
        <w:t xml:space="preserve">Une revue mensuelle, réunissant le représentant du Concédant et le représentant du Concessionnaire, sera organisée tous les 10 du mois sur site. Lors de cette revue, le Concessionnaire présentera un </w:t>
      </w:r>
      <w:proofErr w:type="spellStart"/>
      <w:r w:rsidRPr="00DE2DDC">
        <w:rPr>
          <w:rFonts w:ascii="Arial" w:hAnsi="Arial"/>
          <w:b/>
          <w:sz w:val="20"/>
        </w:rPr>
        <w:t>reporting</w:t>
      </w:r>
      <w:proofErr w:type="spellEnd"/>
      <w:r w:rsidRPr="00DE2DDC">
        <w:rPr>
          <w:rFonts w:ascii="Arial" w:hAnsi="Arial"/>
          <w:b/>
          <w:sz w:val="20"/>
        </w:rPr>
        <w:t xml:space="preserve"> mensuel</w:t>
      </w:r>
      <w:r>
        <w:rPr>
          <w:rFonts w:ascii="Arial" w:eastAsia="Vinci Sans" w:hAnsi="Arial" w:cs="Arial"/>
          <w:sz w:val="20"/>
          <w:szCs w:val="20"/>
        </w:rPr>
        <w:t xml:space="preserve"> traçant les actions réalisées au cours du mois sur le thème des études, procédures, de la sécurité, de l’environnement, de la qualité du parcours clients, des services provisoires, des plannings et phasages Travaux, des éventuelles modifications du projet validées par le Concédant. </w:t>
      </w:r>
    </w:p>
    <w:p w14:paraId="3AB09E07" w14:textId="77777777" w:rsidR="00B56107" w:rsidRDefault="00915A11">
      <w:pPr>
        <w:pStyle w:val="Sansinterligne"/>
        <w:rPr>
          <w:rFonts w:ascii="Arial" w:eastAsia="Vinci Sans" w:hAnsi="Arial" w:cs="Arial"/>
          <w:sz w:val="20"/>
          <w:szCs w:val="20"/>
        </w:rPr>
      </w:pPr>
      <w:r>
        <w:rPr>
          <w:rFonts w:ascii="Arial" w:eastAsia="Vinci Sans" w:hAnsi="Arial" w:cs="Arial"/>
          <w:sz w:val="20"/>
          <w:szCs w:val="20"/>
        </w:rPr>
        <w:t xml:space="preserve">Ces réunions de </w:t>
      </w:r>
      <w:proofErr w:type="spellStart"/>
      <w:r>
        <w:rPr>
          <w:rFonts w:ascii="Arial" w:eastAsia="Vinci Sans" w:hAnsi="Arial" w:cs="Arial"/>
          <w:sz w:val="20"/>
          <w:szCs w:val="20"/>
        </w:rPr>
        <w:t>reporting</w:t>
      </w:r>
      <w:proofErr w:type="spellEnd"/>
      <w:r>
        <w:rPr>
          <w:rFonts w:ascii="Arial" w:eastAsia="Vinci Sans" w:hAnsi="Arial" w:cs="Arial"/>
          <w:sz w:val="20"/>
          <w:szCs w:val="20"/>
        </w:rPr>
        <w:t xml:space="preserve"> mensuel viseront à identifier les risques de l’opération de construction pour anticiper les actions préventives et les éventuelles décisions du Concédant.</w:t>
      </w:r>
    </w:p>
    <w:p w14:paraId="3AB09E08" w14:textId="77777777" w:rsidR="00B56107" w:rsidRDefault="00B56107">
      <w:pPr>
        <w:pStyle w:val="Sansinterligne"/>
        <w:rPr>
          <w:rFonts w:ascii="Arial" w:eastAsia="Vinci Sans" w:hAnsi="Arial" w:cs="Arial"/>
          <w:sz w:val="20"/>
          <w:szCs w:val="20"/>
        </w:rPr>
      </w:pPr>
    </w:p>
    <w:p w14:paraId="3AB09E09" w14:textId="77777777" w:rsidR="00B56107" w:rsidRDefault="00915A11">
      <w:pPr>
        <w:pStyle w:val="Sansinterligne"/>
        <w:rPr>
          <w:rFonts w:ascii="Arial" w:eastAsia="Vinci Sans" w:hAnsi="Arial" w:cs="Arial"/>
          <w:b/>
          <w:bCs/>
          <w:sz w:val="20"/>
          <w:szCs w:val="20"/>
        </w:rPr>
      </w:pPr>
      <w:r>
        <w:rPr>
          <w:rFonts w:ascii="Arial" w:eastAsia="Vinci Sans" w:hAnsi="Arial" w:cs="Arial"/>
          <w:b/>
          <w:bCs/>
          <w:sz w:val="20"/>
          <w:szCs w:val="20"/>
        </w:rPr>
        <w:t>Dossier réglementaire</w:t>
      </w:r>
    </w:p>
    <w:p w14:paraId="3AB09E0A" w14:textId="77777777" w:rsidR="00B56107" w:rsidRDefault="00B56107">
      <w:pPr>
        <w:pStyle w:val="Sansinterligne"/>
        <w:rPr>
          <w:rFonts w:ascii="Arial" w:eastAsia="Vinci Sans" w:hAnsi="Arial" w:cs="Arial"/>
          <w:sz w:val="20"/>
          <w:szCs w:val="20"/>
        </w:rPr>
      </w:pPr>
    </w:p>
    <w:p w14:paraId="3AB09E0B" w14:textId="77777777" w:rsidR="00B56107" w:rsidRDefault="00915A11">
      <w:pPr>
        <w:pStyle w:val="Sansinterligne"/>
        <w:rPr>
          <w:rFonts w:ascii="Arial" w:eastAsia="Vinci Sans" w:hAnsi="Arial" w:cs="Arial"/>
          <w:sz w:val="20"/>
          <w:szCs w:val="20"/>
        </w:rPr>
      </w:pPr>
      <w:r>
        <w:rPr>
          <w:rFonts w:ascii="Arial" w:eastAsia="Vinci Sans" w:hAnsi="Arial" w:cs="Arial"/>
          <w:sz w:val="20"/>
          <w:szCs w:val="20"/>
        </w:rPr>
        <w:t>Aucun dossier réglementaire ne sera diffusé aux services instructeurs compétents de l’Etat sans sa validation préalable par le Concédant.</w:t>
      </w:r>
    </w:p>
    <w:p w14:paraId="3AB09E0C" w14:textId="77777777" w:rsidR="00B56107" w:rsidRDefault="00B56107">
      <w:pPr>
        <w:pStyle w:val="Standard"/>
        <w:rPr>
          <w:sz w:val="20"/>
          <w:szCs w:val="20"/>
        </w:rPr>
      </w:pPr>
    </w:p>
    <w:p w14:paraId="3AB09E0D" w14:textId="77777777" w:rsidR="00B56107" w:rsidRDefault="00915A11">
      <w:pPr>
        <w:pStyle w:val="Sansinterligne"/>
        <w:rPr>
          <w:rFonts w:ascii="Arial" w:hAnsi="Arial" w:cs="Arial"/>
          <w:sz w:val="20"/>
          <w:szCs w:val="20"/>
        </w:rPr>
      </w:pPr>
      <w:r>
        <w:rPr>
          <w:rFonts w:ascii="Arial" w:eastAsia="NSimSun" w:hAnsi="Arial" w:cs="Arial"/>
          <w:kern w:val="2"/>
          <w:sz w:val="20"/>
          <w:szCs w:val="20"/>
          <w:lang w:eastAsia="zh-CN" w:bidi="hi-IN"/>
        </w:rPr>
        <w:t xml:space="preserve">En cas de non-respect des dates d’ouverture au public et d’achèvement des travaux du fait du Concessionnaire, la </w:t>
      </w:r>
      <w:proofErr w:type="spellStart"/>
      <w:r>
        <w:rPr>
          <w:rFonts w:ascii="Arial" w:eastAsia="NSimSun" w:hAnsi="Arial" w:cs="Arial"/>
          <w:kern w:val="2"/>
          <w:sz w:val="20"/>
          <w:szCs w:val="20"/>
          <w:lang w:eastAsia="zh-CN" w:bidi="hi-IN"/>
        </w:rPr>
        <w:t>DiRIF</w:t>
      </w:r>
      <w:proofErr w:type="spellEnd"/>
      <w:r>
        <w:rPr>
          <w:rFonts w:ascii="Arial" w:eastAsia="NSimSun" w:hAnsi="Arial" w:cs="Arial"/>
          <w:kern w:val="2"/>
          <w:sz w:val="20"/>
          <w:szCs w:val="20"/>
          <w:lang w:eastAsia="zh-CN" w:bidi="hi-IN"/>
        </w:rPr>
        <w:t xml:space="preserve"> se réserve le droit d’appliquer d’office les mesures coercitives prévues à l’article 33.2 du CCG (</w:t>
      </w:r>
      <w:r>
        <w:rPr>
          <w:rFonts w:ascii="Arial" w:eastAsia="NSimSun" w:hAnsi="Arial" w:cs="Arial"/>
          <w:b/>
          <w:bCs/>
          <w:kern w:val="2"/>
          <w:sz w:val="20"/>
          <w:szCs w:val="20"/>
          <w:lang w:eastAsia="zh-CN" w:bidi="hi-IN"/>
        </w:rPr>
        <w:t>Annexe 1</w:t>
      </w:r>
      <w:r>
        <w:rPr>
          <w:rFonts w:ascii="Arial" w:eastAsia="NSimSun" w:hAnsi="Arial" w:cs="Arial"/>
          <w:kern w:val="2"/>
          <w:sz w:val="20"/>
          <w:szCs w:val="20"/>
          <w:lang w:eastAsia="zh-CN" w:bidi="hi-IN"/>
        </w:rPr>
        <w:t xml:space="preserve">). </w:t>
      </w:r>
    </w:p>
    <w:p w14:paraId="3AB09E0E" w14:textId="77777777" w:rsidR="00B56107" w:rsidRDefault="00915A11" w:rsidP="00DE2DDC">
      <w:pPr>
        <w:pStyle w:val="Titre2"/>
        <w:ind w:left="1355" w:hanging="1355"/>
      </w:pPr>
      <w:r>
        <w:t xml:space="preserve">Article 8 – </w:t>
      </w:r>
      <w:r>
        <w:tab/>
        <w:t>redevance d’occupation domaniale</w:t>
      </w:r>
    </w:p>
    <w:p w14:paraId="3AB09E0F" w14:textId="77777777" w:rsidR="00B56107" w:rsidRDefault="00915A11" w:rsidP="00DE2DDC">
      <w:pPr>
        <w:pStyle w:val="Textbody"/>
        <w:tabs>
          <w:tab w:val="clear" w:pos="720"/>
          <w:tab w:val="left" w:pos="426"/>
        </w:tabs>
      </w:pPr>
      <w:r>
        <w:rPr>
          <w:b/>
        </w:rPr>
        <w:t>8.1</w:t>
      </w:r>
      <w:r>
        <w:tab/>
        <w:t xml:space="preserve">La Redevance domaniale est calculée, conformément à l’article L. 2125-3 du Code général de la propriété des personnes publiques, à partir des avantages de toute nature, procurés au Concessionnaire par la mise à disposition du domaine dans le cadre de la Convention de concession. </w:t>
      </w:r>
    </w:p>
    <w:p w14:paraId="3AB09E10" w14:textId="77777777" w:rsidR="00B56107" w:rsidRDefault="00915A11" w:rsidP="00DE2DDC">
      <w:pPr>
        <w:pStyle w:val="Textbody"/>
        <w:tabs>
          <w:tab w:val="clear" w:pos="720"/>
          <w:tab w:val="left" w:pos="426"/>
        </w:tabs>
      </w:pPr>
      <w:r>
        <w:t xml:space="preserve">Elle se décompose en une Redevance Fixe et une Redevance Proportionnelle. </w:t>
      </w:r>
    </w:p>
    <w:p w14:paraId="3AB09E11" w14:textId="77777777" w:rsidR="00B56107" w:rsidRDefault="00915A11" w:rsidP="00DE2DDC">
      <w:pPr>
        <w:pStyle w:val="Textbody"/>
        <w:tabs>
          <w:tab w:val="clear" w:pos="720"/>
          <w:tab w:val="left" w:pos="426"/>
        </w:tabs>
      </w:pPr>
      <w:r>
        <w:t>L’assiette des différentes composantes de la Redevance Fixe et de la Redevance Proportionnelle et les modalités de paiement sont définies à l’Article 26 (</w:t>
      </w:r>
      <w:r>
        <w:rPr>
          <w:i/>
        </w:rPr>
        <w:t>Redevance domaniale</w:t>
      </w:r>
      <w:r>
        <w:t>) du Cahier des clauses générales.</w:t>
      </w:r>
    </w:p>
    <w:p w14:paraId="3AB09E12" w14:textId="77777777" w:rsidR="00B56107" w:rsidRDefault="00915A11" w:rsidP="00DE2DDC">
      <w:pPr>
        <w:pStyle w:val="Textbody"/>
        <w:tabs>
          <w:tab w:val="clear" w:pos="720"/>
          <w:tab w:val="left" w:pos="426"/>
        </w:tabs>
        <w:spacing w:before="360"/>
        <w:rPr>
          <w:b/>
        </w:rPr>
      </w:pPr>
      <w:r>
        <w:rPr>
          <w:b/>
        </w:rPr>
        <w:t>8.2</w:t>
      </w:r>
      <w:r>
        <w:rPr>
          <w:b/>
        </w:rPr>
        <w:tab/>
        <w:t>Redevance Fixe</w:t>
      </w:r>
    </w:p>
    <w:p w14:paraId="3AB09E13" w14:textId="658A387B" w:rsidR="00B56107" w:rsidRDefault="00915A11" w:rsidP="000464E1">
      <w:pPr>
        <w:pStyle w:val="Textbody"/>
        <w:tabs>
          <w:tab w:val="clear" w:pos="720"/>
          <w:tab w:val="left" w:pos="426"/>
        </w:tabs>
      </w:pPr>
      <w:r>
        <w:t xml:space="preserve">Le montant de la Redevance Fixe annuelle en euros est </w:t>
      </w:r>
      <w:r w:rsidR="000464E1">
        <w:t>fixé</w:t>
      </w:r>
      <w:r>
        <w:t xml:space="preserve"> à 19 000 EUR HT / an.</w:t>
      </w:r>
    </w:p>
    <w:p w14:paraId="3AB09E14" w14:textId="2743704C" w:rsidR="00B56107" w:rsidRDefault="00915A11" w:rsidP="000464E1">
      <w:pPr>
        <w:pStyle w:val="Textbody"/>
        <w:tabs>
          <w:tab w:val="clear" w:pos="720"/>
          <w:tab w:val="left" w:pos="426"/>
        </w:tabs>
        <w:spacing w:before="360"/>
        <w:rPr>
          <w:b/>
        </w:rPr>
      </w:pPr>
      <w:r>
        <w:rPr>
          <w:b/>
        </w:rPr>
        <w:t>8.</w:t>
      </w:r>
      <w:r w:rsidR="000464E1">
        <w:rPr>
          <w:b/>
        </w:rPr>
        <w:t>3</w:t>
      </w:r>
      <w:r>
        <w:rPr>
          <w:b/>
        </w:rPr>
        <w:tab/>
        <w:t>Redevance Proportionnelle</w:t>
      </w:r>
    </w:p>
    <w:p w14:paraId="3AB09E15" w14:textId="77777777" w:rsidR="00B56107" w:rsidRDefault="00915A11" w:rsidP="00DE2DDC">
      <w:pPr>
        <w:pStyle w:val="Textbody"/>
        <w:tabs>
          <w:tab w:val="clear" w:pos="720"/>
          <w:tab w:val="left" w:pos="426"/>
        </w:tabs>
      </w:pPr>
      <w:r>
        <w:t>Le montant de la Redevance Proportionnelle annuelle est égal à la somme des éléments suivants :</w:t>
      </w:r>
    </w:p>
    <w:p w14:paraId="3AB09E16" w14:textId="77777777" w:rsidR="00B56107" w:rsidRDefault="00915A11" w:rsidP="00DE2DDC">
      <w:pPr>
        <w:pStyle w:val="Default"/>
        <w:numPr>
          <w:ilvl w:val="0"/>
          <w:numId w:val="14"/>
        </w:numPr>
        <w:rPr>
          <w:rFonts w:ascii="Arial" w:hAnsi="Arial" w:cs="Arial"/>
          <w:color w:val="auto"/>
          <w:kern w:val="2"/>
          <w:sz w:val="20"/>
          <w:lang w:bidi="hi-IN"/>
        </w:rPr>
      </w:pPr>
      <w:r>
        <w:rPr>
          <w:rFonts w:ascii="Arial" w:hAnsi="Arial" w:cs="Arial"/>
          <w:b/>
          <w:bCs/>
          <w:color w:val="auto"/>
          <w:kern w:val="2"/>
          <w:sz w:val="20"/>
          <w:lang w:bidi="hi-IN"/>
        </w:rPr>
        <w:lastRenderedPageBreak/>
        <w:t>Pour l’activité de distribution de carburant</w:t>
      </w:r>
      <w:r>
        <w:rPr>
          <w:rFonts w:ascii="Arial" w:hAnsi="Arial" w:cs="Arial"/>
          <w:color w:val="auto"/>
          <w:kern w:val="2"/>
          <w:sz w:val="20"/>
          <w:lang w:bidi="hi-IN"/>
        </w:rPr>
        <w:t xml:space="preserve"> (tels que définis à l’article 1er du Cahier des charges) : ____ % du CA HT annuel</w:t>
      </w:r>
    </w:p>
    <w:p w14:paraId="3AB09E17" w14:textId="77777777" w:rsidR="00B56107" w:rsidRDefault="00B56107">
      <w:pPr>
        <w:pStyle w:val="Default"/>
        <w:ind w:left="720"/>
        <w:rPr>
          <w:rFonts w:ascii="Arial" w:hAnsi="Arial" w:cs="Arial"/>
          <w:color w:val="auto"/>
          <w:kern w:val="2"/>
          <w:sz w:val="20"/>
          <w:lang w:bidi="hi-IN"/>
        </w:rPr>
      </w:pPr>
    </w:p>
    <w:p w14:paraId="3AB09E18" w14:textId="77777777" w:rsidR="00B56107" w:rsidRDefault="00915A11" w:rsidP="00DE2DDC">
      <w:pPr>
        <w:pStyle w:val="Default"/>
        <w:numPr>
          <w:ilvl w:val="0"/>
          <w:numId w:val="14"/>
        </w:numPr>
        <w:rPr>
          <w:rFonts w:ascii="Arial" w:hAnsi="Arial" w:cs="Arial"/>
          <w:color w:val="auto"/>
          <w:kern w:val="2"/>
          <w:sz w:val="20"/>
          <w:lang w:bidi="hi-IN"/>
        </w:rPr>
      </w:pPr>
      <w:r>
        <w:rPr>
          <w:rFonts w:ascii="Arial" w:hAnsi="Arial" w:cs="Arial"/>
          <w:b/>
          <w:bCs/>
          <w:color w:val="auto"/>
          <w:kern w:val="2"/>
          <w:sz w:val="20"/>
          <w:lang w:bidi="hi-IN"/>
        </w:rPr>
        <w:t xml:space="preserve">Pour l’activité IRVE </w:t>
      </w:r>
      <w:r>
        <w:rPr>
          <w:rFonts w:ascii="Arial" w:hAnsi="Arial" w:cs="Arial"/>
          <w:color w:val="auto"/>
          <w:kern w:val="2"/>
          <w:sz w:val="20"/>
          <w:lang w:bidi="hi-IN"/>
        </w:rPr>
        <w:t>(tels que définis à l’article 1er du Cahier des charges) : ____ % du CA HT annuel</w:t>
      </w:r>
    </w:p>
    <w:p w14:paraId="3AB09E19" w14:textId="77777777" w:rsidR="00B56107" w:rsidRDefault="00B56107">
      <w:pPr>
        <w:pStyle w:val="Default"/>
        <w:ind w:left="720"/>
        <w:rPr>
          <w:rFonts w:ascii="Arial" w:hAnsi="Arial" w:cs="Arial"/>
          <w:color w:val="auto"/>
          <w:kern w:val="2"/>
          <w:sz w:val="20"/>
          <w:lang w:bidi="hi-IN"/>
        </w:rPr>
      </w:pPr>
    </w:p>
    <w:p w14:paraId="3AB09E1A" w14:textId="77777777" w:rsidR="00B56107" w:rsidRDefault="00915A11" w:rsidP="00DE2DDC">
      <w:pPr>
        <w:pStyle w:val="Default"/>
        <w:numPr>
          <w:ilvl w:val="0"/>
          <w:numId w:val="14"/>
        </w:numPr>
        <w:spacing w:after="240"/>
        <w:rPr>
          <w:rFonts w:ascii="Arial" w:hAnsi="Arial" w:cs="Arial"/>
          <w:b/>
          <w:bCs/>
          <w:color w:val="auto"/>
          <w:kern w:val="2"/>
          <w:sz w:val="20"/>
          <w:lang w:bidi="hi-IN"/>
        </w:rPr>
      </w:pPr>
      <w:r>
        <w:rPr>
          <w:rFonts w:ascii="Arial" w:hAnsi="Arial" w:cs="Arial"/>
          <w:b/>
          <w:bCs/>
          <w:color w:val="auto"/>
          <w:kern w:val="2"/>
          <w:sz w:val="20"/>
          <w:lang w:bidi="hi-IN"/>
        </w:rPr>
        <w:t xml:space="preserve">Pour l’activité boutique </w:t>
      </w:r>
      <w:r>
        <w:rPr>
          <w:rFonts w:ascii="Arial" w:hAnsi="Arial" w:cs="Arial"/>
          <w:color w:val="auto"/>
          <w:kern w:val="2"/>
          <w:sz w:val="20"/>
          <w:lang w:bidi="hi-IN"/>
        </w:rPr>
        <w:t>(tels que définis à l’article 1er du Cahier des charges) : ____ % du CA HT annuel</w:t>
      </w:r>
    </w:p>
    <w:p w14:paraId="3AB09E1B" w14:textId="77777777" w:rsidR="00B56107" w:rsidRDefault="00915A11" w:rsidP="00DE2DDC">
      <w:pPr>
        <w:pStyle w:val="Default"/>
        <w:numPr>
          <w:ilvl w:val="0"/>
          <w:numId w:val="14"/>
        </w:numPr>
        <w:spacing w:after="240"/>
        <w:rPr>
          <w:rFonts w:ascii="Arial" w:hAnsi="Arial" w:cs="Arial"/>
          <w:b/>
          <w:bCs/>
          <w:color w:val="auto"/>
          <w:kern w:val="2"/>
          <w:sz w:val="20"/>
          <w:lang w:bidi="hi-IN"/>
        </w:rPr>
      </w:pPr>
      <w:r>
        <w:rPr>
          <w:rFonts w:ascii="Arial" w:hAnsi="Arial" w:cs="Arial"/>
          <w:b/>
          <w:bCs/>
          <w:color w:val="auto"/>
          <w:kern w:val="2"/>
          <w:sz w:val="20"/>
          <w:lang w:bidi="hi-IN"/>
        </w:rPr>
        <w:t>Pour l’activité restauration </w:t>
      </w:r>
      <w:r>
        <w:rPr>
          <w:rFonts w:ascii="Arial" w:hAnsi="Arial" w:cs="Arial"/>
          <w:color w:val="auto"/>
          <w:kern w:val="2"/>
          <w:sz w:val="20"/>
          <w:lang w:bidi="hi-IN"/>
        </w:rPr>
        <w:t xml:space="preserve">(tels que définis à l’article 1er du Cahier des charges) : </w:t>
      </w:r>
      <w:r>
        <w:rPr>
          <w:rFonts w:ascii="Arial" w:hAnsi="Arial" w:cs="Arial"/>
          <w:b/>
          <w:bCs/>
          <w:color w:val="auto"/>
          <w:kern w:val="2"/>
          <w:sz w:val="20"/>
          <w:lang w:bidi="hi-IN"/>
        </w:rPr>
        <w:t xml:space="preserve"> </w:t>
      </w:r>
      <w:r>
        <w:rPr>
          <w:rFonts w:ascii="Arial" w:hAnsi="Arial" w:cs="Arial"/>
          <w:color w:val="auto"/>
          <w:kern w:val="2"/>
          <w:sz w:val="20"/>
          <w:lang w:bidi="hi-IN"/>
        </w:rPr>
        <w:t>____ % du CA HT annuel</w:t>
      </w:r>
    </w:p>
    <w:p w14:paraId="3AB09E1C" w14:textId="3318845D" w:rsidR="00B56107" w:rsidRDefault="00915A11" w:rsidP="000464E1">
      <w:pPr>
        <w:pStyle w:val="Default"/>
        <w:numPr>
          <w:ilvl w:val="0"/>
          <w:numId w:val="30"/>
        </w:numPr>
        <w:spacing w:after="240"/>
        <w:rPr>
          <w:rFonts w:ascii="Arial" w:hAnsi="Arial" w:cs="Arial"/>
          <w:color w:val="auto"/>
          <w:kern w:val="2"/>
          <w:sz w:val="20"/>
          <w:lang w:bidi="hi-IN"/>
        </w:rPr>
      </w:pPr>
      <w:r>
        <w:rPr>
          <w:rFonts w:ascii="Arial" w:hAnsi="Arial" w:cs="Arial"/>
          <w:b/>
          <w:bCs/>
          <w:color w:val="auto"/>
          <w:kern w:val="2"/>
          <w:sz w:val="20"/>
          <w:lang w:bidi="hi-IN"/>
        </w:rPr>
        <w:t>Pour la revente d’électricité </w:t>
      </w:r>
      <w:r>
        <w:rPr>
          <w:rFonts w:ascii="Arial" w:hAnsi="Arial" w:cs="Arial"/>
          <w:color w:val="auto"/>
          <w:kern w:val="2"/>
          <w:sz w:val="20"/>
          <w:lang w:bidi="hi-IN"/>
        </w:rPr>
        <w:t xml:space="preserve">(tel que défini </w:t>
      </w:r>
      <w:r w:rsidR="00EF6B75">
        <w:rPr>
          <w:rFonts w:ascii="Arial" w:hAnsi="Arial" w:cs="Arial"/>
          <w:color w:val="auto"/>
          <w:kern w:val="2"/>
          <w:sz w:val="20"/>
          <w:lang w:bidi="hi-IN"/>
        </w:rPr>
        <w:t>ci-dessous</w:t>
      </w:r>
      <w:r>
        <w:rPr>
          <w:rFonts w:ascii="Arial" w:hAnsi="Arial" w:cs="Arial"/>
          <w:color w:val="auto"/>
          <w:kern w:val="2"/>
          <w:sz w:val="20"/>
          <w:lang w:bidi="hi-IN"/>
        </w:rPr>
        <w:t>) ____ % du CA HT annuel</w:t>
      </w:r>
    </w:p>
    <w:p w14:paraId="54D091F4" w14:textId="77777777" w:rsidR="00EF6B75" w:rsidRPr="00EF6B75" w:rsidRDefault="00EF6B75" w:rsidP="00EF6B75">
      <w:pPr>
        <w:pStyle w:val="Default"/>
        <w:spacing w:after="240"/>
        <w:ind w:left="720"/>
        <w:rPr>
          <w:rFonts w:ascii="Arial" w:hAnsi="Arial" w:cs="Arial"/>
          <w:color w:val="auto"/>
          <w:kern w:val="2"/>
          <w:sz w:val="20"/>
          <w:lang w:bidi="hi-IN"/>
        </w:rPr>
      </w:pPr>
      <w:r w:rsidRPr="00EF6B75">
        <w:rPr>
          <w:rFonts w:ascii="Arial" w:hAnsi="Arial" w:cs="Arial"/>
          <w:color w:val="auto"/>
          <w:kern w:val="2"/>
          <w:sz w:val="20"/>
          <w:lang w:bidi="hi-IN"/>
        </w:rPr>
        <w:t xml:space="preserve">L’électricité produite sur site est soumise à redevance dès lors que cette électricité fait l’objet d’une revente et n’est donc pas consommée par l’activité de l’Aire. </w:t>
      </w:r>
    </w:p>
    <w:p w14:paraId="607C2018" w14:textId="77777777" w:rsidR="00EF6B75" w:rsidRPr="00EF6B75" w:rsidRDefault="00EF6B75" w:rsidP="00EF6B75">
      <w:pPr>
        <w:pStyle w:val="Default"/>
        <w:spacing w:after="240"/>
        <w:ind w:left="720"/>
        <w:rPr>
          <w:rFonts w:ascii="Arial" w:hAnsi="Arial" w:cs="Arial"/>
          <w:color w:val="auto"/>
          <w:kern w:val="2"/>
          <w:sz w:val="20"/>
          <w:lang w:bidi="hi-IN"/>
        </w:rPr>
      </w:pPr>
      <w:r w:rsidRPr="00EF6B75">
        <w:rPr>
          <w:rFonts w:ascii="Arial" w:hAnsi="Arial" w:cs="Arial"/>
          <w:color w:val="auto"/>
          <w:kern w:val="2"/>
          <w:sz w:val="20"/>
          <w:lang w:bidi="hi-IN"/>
        </w:rPr>
        <w:t>Une redevance est applicable sur la part excédentaire d’électricité dès lors que l’électricité produite annuellement sur la surface affectée devient supérieure à la consommation annuelle réelle du Preneur dans le cadre de son Contrat. Dans le cas où une redevance serait due, les Parties se rencontreront afin d’en définir les modalités (taux éventuel applicable, montant, facturation annuelle, etc.).</w:t>
      </w:r>
    </w:p>
    <w:p w14:paraId="3AB09E1D" w14:textId="637F699B" w:rsidR="00B56107" w:rsidRDefault="00915A11" w:rsidP="000464E1">
      <w:pPr>
        <w:pStyle w:val="Textbody"/>
        <w:tabs>
          <w:tab w:val="clear" w:pos="720"/>
          <w:tab w:val="left" w:pos="426"/>
        </w:tabs>
        <w:spacing w:before="0" w:line="276" w:lineRule="auto"/>
        <w:rPr>
          <w:b/>
        </w:rPr>
      </w:pPr>
      <w:r>
        <w:rPr>
          <w:b/>
        </w:rPr>
        <w:t>8.</w:t>
      </w:r>
      <w:r w:rsidR="007B5BD9">
        <w:rPr>
          <w:b/>
        </w:rPr>
        <w:t>4</w:t>
      </w:r>
      <w:r>
        <w:rPr>
          <w:b/>
        </w:rPr>
        <w:t xml:space="preserve"> Indexation de la Redevance d’Occupation Domaniale</w:t>
      </w:r>
    </w:p>
    <w:p w14:paraId="3AB09E1E" w14:textId="6985E1A0" w:rsidR="00B56107" w:rsidRDefault="00915A11" w:rsidP="000464E1">
      <w:pPr>
        <w:pStyle w:val="Textbody"/>
        <w:tabs>
          <w:tab w:val="clear" w:pos="720"/>
          <w:tab w:val="left" w:pos="426"/>
        </w:tabs>
        <w:spacing w:before="360" w:line="276" w:lineRule="auto"/>
      </w:pPr>
      <w:r>
        <w:t xml:space="preserve">La valeur de base de l’indice des loyers commerciaux (ILC), utilisée pour les besoins de l’indexation de la Redevance Fixe est égale à la date de valeur du </w:t>
      </w:r>
      <w:r w:rsidR="001645DC" w:rsidRPr="001645DC">
        <w:rPr>
          <w:rFonts w:hint="eastAsia"/>
        </w:rPr>
        <w:t>T3</w:t>
      </w:r>
      <w:r>
        <w:t xml:space="preserve"> 2024, parue au journal officiel le </w:t>
      </w:r>
      <w:r w:rsidR="001645DC" w:rsidRPr="001645DC">
        <w:rPr>
          <w:rFonts w:hint="eastAsia"/>
        </w:rPr>
        <w:t>17/12</w:t>
      </w:r>
      <w:r>
        <w:t xml:space="preserve">/2024, soit </w:t>
      </w:r>
      <w:r w:rsidR="001645DC" w:rsidRPr="001645DC">
        <w:rPr>
          <w:rFonts w:hint="eastAsia"/>
        </w:rPr>
        <w:t>137,71.</w:t>
      </w:r>
      <w:r w:rsidR="001645DC" w:rsidRPr="001645DC">
        <w:t xml:space="preserve"> </w:t>
      </w:r>
    </w:p>
    <w:p w14:paraId="3AB09E1F" w14:textId="06C37737" w:rsidR="00B56107" w:rsidRDefault="00915A11" w:rsidP="000464E1">
      <w:pPr>
        <w:pStyle w:val="Textbody"/>
        <w:tabs>
          <w:tab w:val="clear" w:pos="720"/>
          <w:tab w:val="left" w:pos="426"/>
        </w:tabs>
        <w:spacing w:before="360" w:line="276" w:lineRule="auto"/>
        <w:rPr>
          <w:b/>
        </w:rPr>
      </w:pPr>
      <w:r>
        <w:rPr>
          <w:b/>
        </w:rPr>
        <w:t>8.</w:t>
      </w:r>
      <w:r w:rsidR="007B5BD9">
        <w:rPr>
          <w:b/>
        </w:rPr>
        <w:t>5</w:t>
      </w:r>
      <w:r>
        <w:rPr>
          <w:b/>
        </w:rPr>
        <w:tab/>
        <w:t>Paiement</w:t>
      </w:r>
    </w:p>
    <w:p w14:paraId="46998965" w14:textId="0CE1A200" w:rsidR="009F684B" w:rsidRPr="009F684B" w:rsidRDefault="00915A11" w:rsidP="009F684B">
      <w:pPr>
        <w:pStyle w:val="Default"/>
        <w:spacing w:before="360" w:after="240"/>
        <w:rPr>
          <w:rFonts w:ascii="Arial" w:eastAsia="Arial" w:hAnsi="Arial"/>
          <w:sz w:val="20"/>
          <w:szCs w:val="20"/>
          <w:lang w:eastAsia="en-US"/>
        </w:rPr>
      </w:pPr>
      <w:r w:rsidRPr="000464E1">
        <w:rPr>
          <w:rFonts w:ascii="Arial" w:hAnsi="Arial"/>
          <w:sz w:val="20"/>
        </w:rPr>
        <w:t xml:space="preserve">La </w:t>
      </w:r>
      <w:r w:rsidR="009F684B" w:rsidRPr="009F684B">
        <w:rPr>
          <w:rFonts w:ascii="Arial" w:eastAsia="Arial" w:hAnsi="Arial" w:hint="eastAsia"/>
          <w:sz w:val="20"/>
          <w:szCs w:val="20"/>
          <w:lang w:eastAsia="en-US"/>
        </w:rPr>
        <w:t xml:space="preserve">part fixe de la </w:t>
      </w:r>
      <w:r w:rsidRPr="000464E1">
        <w:rPr>
          <w:rFonts w:ascii="Arial" w:hAnsi="Arial"/>
          <w:sz w:val="20"/>
        </w:rPr>
        <w:t xml:space="preserve">redevance est payable </w:t>
      </w:r>
      <w:r w:rsidR="009F684B" w:rsidRPr="009F684B">
        <w:rPr>
          <w:rFonts w:ascii="Arial" w:eastAsia="Arial" w:hAnsi="Arial" w:hint="eastAsia"/>
          <w:sz w:val="20"/>
          <w:szCs w:val="20"/>
          <w:lang w:eastAsia="en-US"/>
        </w:rPr>
        <w:t>annuellement</w:t>
      </w:r>
      <w:r w:rsidRPr="000464E1">
        <w:rPr>
          <w:rFonts w:ascii="Arial" w:hAnsi="Arial"/>
          <w:sz w:val="20"/>
        </w:rPr>
        <w:t xml:space="preserve"> et d’avance </w:t>
      </w:r>
      <w:r w:rsidR="009F684B" w:rsidRPr="009F684B">
        <w:rPr>
          <w:rFonts w:ascii="Arial" w:eastAsia="Arial" w:hAnsi="Arial" w:hint="eastAsia"/>
          <w:sz w:val="20"/>
          <w:szCs w:val="20"/>
          <w:lang w:eastAsia="en-US"/>
        </w:rPr>
        <w:t xml:space="preserve">auprès du comptable spécialisé du domaine (CSDOM) </w:t>
      </w:r>
      <w:r w:rsidRPr="000464E1">
        <w:rPr>
          <w:rFonts w:ascii="Arial" w:hAnsi="Arial"/>
          <w:sz w:val="20"/>
        </w:rPr>
        <w:t xml:space="preserve">à </w:t>
      </w:r>
      <w:r w:rsidR="009F684B" w:rsidRPr="009F684B">
        <w:rPr>
          <w:rFonts w:ascii="Arial" w:eastAsia="Arial" w:hAnsi="Arial" w:hint="eastAsia"/>
          <w:sz w:val="20"/>
          <w:szCs w:val="20"/>
          <w:lang w:eastAsia="en-US"/>
        </w:rPr>
        <w:t>réception du titre de perception.</w:t>
      </w:r>
    </w:p>
    <w:p w14:paraId="3AB09E20" w14:textId="79A5ACB0" w:rsidR="00B56107" w:rsidRPr="000464E1" w:rsidRDefault="009F684B" w:rsidP="000464E1">
      <w:pPr>
        <w:pStyle w:val="Default"/>
        <w:spacing w:before="360" w:after="240"/>
      </w:pPr>
      <w:r w:rsidRPr="009F684B">
        <w:rPr>
          <w:rFonts w:ascii="Arial" w:eastAsia="Arial" w:hAnsi="Arial" w:hint="eastAsia"/>
          <w:sz w:val="20"/>
          <w:szCs w:val="20"/>
          <w:lang w:eastAsia="en-US"/>
        </w:rPr>
        <w:t>La part proportionnelle est payable en N à réception</w:t>
      </w:r>
      <w:r w:rsidR="00915A11" w:rsidRPr="000464E1">
        <w:rPr>
          <w:rFonts w:ascii="Arial" w:hAnsi="Arial"/>
          <w:sz w:val="20"/>
        </w:rPr>
        <w:t xml:space="preserve"> des </w:t>
      </w:r>
      <w:r w:rsidRPr="009F684B">
        <w:rPr>
          <w:rFonts w:ascii="Arial" w:eastAsia="Arial" w:hAnsi="Arial" w:hint="eastAsia"/>
          <w:sz w:val="20"/>
          <w:szCs w:val="20"/>
          <w:lang w:eastAsia="en-US"/>
        </w:rPr>
        <w:t>chiffres d</w:t>
      </w:r>
      <w:r>
        <w:rPr>
          <w:rFonts w:ascii="Arial" w:eastAsia="Arial" w:hAnsi="Arial"/>
          <w:sz w:val="20"/>
          <w:szCs w:val="20"/>
          <w:lang w:eastAsia="en-US"/>
        </w:rPr>
        <w:t>’</w:t>
      </w:r>
      <w:r w:rsidRPr="009F684B">
        <w:rPr>
          <w:rFonts w:ascii="Arial" w:eastAsia="Arial" w:hAnsi="Arial" w:hint="eastAsia"/>
          <w:sz w:val="20"/>
          <w:szCs w:val="20"/>
          <w:lang w:eastAsia="en-US"/>
        </w:rPr>
        <w:t>affaires</w:t>
      </w:r>
      <w:r w:rsidR="00915A11" w:rsidRPr="000464E1">
        <w:rPr>
          <w:rFonts w:ascii="Arial" w:hAnsi="Arial"/>
          <w:sz w:val="20"/>
        </w:rPr>
        <w:t xml:space="preserve"> de </w:t>
      </w:r>
      <w:r w:rsidRPr="009F684B">
        <w:rPr>
          <w:rFonts w:ascii="Arial" w:eastAsia="Arial" w:hAnsi="Arial" w:hint="eastAsia"/>
          <w:sz w:val="20"/>
          <w:szCs w:val="20"/>
          <w:lang w:eastAsia="en-US"/>
        </w:rPr>
        <w:t>N-1. Le permissionnaire doit communiquer spontanément les CA de l</w:t>
      </w:r>
      <w:r>
        <w:rPr>
          <w:rFonts w:ascii="Arial" w:eastAsia="Arial" w:hAnsi="Arial"/>
          <w:sz w:val="20"/>
          <w:szCs w:val="20"/>
          <w:lang w:eastAsia="en-US"/>
        </w:rPr>
        <w:t>’</w:t>
      </w:r>
      <w:r w:rsidRPr="009F684B">
        <w:rPr>
          <w:rFonts w:ascii="Arial" w:eastAsia="Arial" w:hAnsi="Arial" w:hint="eastAsia"/>
          <w:sz w:val="20"/>
          <w:szCs w:val="20"/>
          <w:lang w:eastAsia="en-US"/>
        </w:rPr>
        <w:t>année N-1 avant le 1er juin N</w:t>
      </w:r>
      <w:r w:rsidR="00915A11" w:rsidRPr="000464E1">
        <w:rPr>
          <w:rFonts w:ascii="Arial" w:hAnsi="Arial"/>
          <w:sz w:val="20"/>
        </w:rPr>
        <w:t>.</w:t>
      </w:r>
    </w:p>
    <w:p w14:paraId="3AB09E24" w14:textId="12853172" w:rsidR="00B56107" w:rsidRDefault="00E240BA" w:rsidP="000464E1">
      <w:pPr>
        <w:pStyle w:val="Default"/>
        <w:spacing w:before="360" w:after="240"/>
        <w:rPr>
          <w:rFonts w:ascii="Arial" w:hAnsi="Arial" w:cs="Arial"/>
          <w:color w:val="auto"/>
          <w:kern w:val="2"/>
          <w:sz w:val="20"/>
          <w:lang w:bidi="hi-IN"/>
        </w:rPr>
      </w:pPr>
      <w:r w:rsidRPr="00E240BA">
        <w:rPr>
          <w:rFonts w:ascii="Arial" w:hAnsi="Arial" w:cs="Arial"/>
          <w:color w:val="auto"/>
          <w:kern w:val="2"/>
          <w:sz w:val="20"/>
          <w:lang w:bidi="hi-IN"/>
        </w:rPr>
        <w:t>Les</w:t>
      </w:r>
      <w:r w:rsidR="00915A11">
        <w:rPr>
          <w:rFonts w:ascii="Arial" w:hAnsi="Arial" w:cs="Arial"/>
          <w:color w:val="auto"/>
          <w:kern w:val="2"/>
          <w:sz w:val="20"/>
          <w:lang w:bidi="hi-IN"/>
        </w:rPr>
        <w:t xml:space="preserve"> moyens de </w:t>
      </w:r>
      <w:r w:rsidRPr="00E240BA">
        <w:rPr>
          <w:rFonts w:ascii="Arial" w:hAnsi="Arial" w:cs="Arial"/>
          <w:color w:val="auto"/>
          <w:kern w:val="2"/>
          <w:sz w:val="20"/>
          <w:lang w:bidi="hi-IN"/>
        </w:rPr>
        <w:t>paiement possibles seront précisés</w:t>
      </w:r>
      <w:r w:rsidR="00915A11">
        <w:rPr>
          <w:rFonts w:ascii="Arial" w:hAnsi="Arial" w:cs="Arial"/>
          <w:color w:val="auto"/>
          <w:kern w:val="2"/>
          <w:sz w:val="20"/>
          <w:lang w:bidi="hi-IN"/>
        </w:rPr>
        <w:t xml:space="preserve"> sur le </w:t>
      </w:r>
      <w:r w:rsidRPr="00E240BA">
        <w:rPr>
          <w:rFonts w:ascii="Arial" w:hAnsi="Arial" w:cs="Arial"/>
          <w:color w:val="auto"/>
          <w:kern w:val="2"/>
          <w:sz w:val="20"/>
          <w:lang w:bidi="hi-IN"/>
        </w:rPr>
        <w:t>titre de perception.</w:t>
      </w:r>
      <w:r w:rsidR="00915A11">
        <w:rPr>
          <w:rFonts w:ascii="Arial" w:hAnsi="Arial" w:cs="Arial"/>
          <w:color w:val="auto"/>
          <w:kern w:val="2"/>
          <w:sz w:val="20"/>
          <w:lang w:bidi="hi-IN"/>
        </w:rPr>
        <w:t xml:space="preserve"> </w:t>
      </w:r>
    </w:p>
    <w:p w14:paraId="3AB09E26" w14:textId="77777777" w:rsidR="00B56107" w:rsidRDefault="00915A11" w:rsidP="00DE2DDC">
      <w:pPr>
        <w:pStyle w:val="Titre2"/>
        <w:keepNext w:val="0"/>
        <w:keepLines w:val="0"/>
        <w:ind w:left="1355" w:hanging="1355"/>
        <w:rPr>
          <w:sz w:val="20"/>
          <w:szCs w:val="20"/>
        </w:rPr>
      </w:pPr>
      <w:r>
        <w:rPr>
          <w:sz w:val="20"/>
          <w:szCs w:val="20"/>
        </w:rPr>
        <w:t xml:space="preserve">ARTICLE 9 – </w:t>
      </w:r>
      <w:r>
        <w:rPr>
          <w:sz w:val="20"/>
          <w:szCs w:val="20"/>
        </w:rPr>
        <w:tab/>
        <w:t xml:space="preserve">GARANTIES </w:t>
      </w:r>
    </w:p>
    <w:p w14:paraId="3AB09E27" w14:textId="77777777" w:rsidR="00B56107" w:rsidRDefault="00915A11">
      <w:pPr>
        <w:shd w:val="clear" w:color="auto" w:fill="FFFFFF" w:themeFill="background1"/>
        <w:rPr>
          <w:rFonts w:ascii="Arial" w:eastAsia="Calibri" w:hAnsi="Arial"/>
          <w:sz w:val="20"/>
          <w:szCs w:val="20"/>
          <w:lang w:eastAsia="en-US"/>
        </w:rPr>
      </w:pPr>
      <w:r>
        <w:rPr>
          <w:rFonts w:ascii="Arial" w:eastAsia="Calibri" w:hAnsi="Arial"/>
          <w:sz w:val="20"/>
          <w:szCs w:val="20"/>
          <w:lang w:eastAsia="en-US"/>
        </w:rPr>
        <w:t xml:space="preserve">Les modalités fixant les garanties financières sont explicitées à l’article 27 du CCG.  </w:t>
      </w:r>
    </w:p>
    <w:p w14:paraId="3AB09E28" w14:textId="77777777" w:rsidR="00B56107" w:rsidRDefault="00B56107">
      <w:pPr>
        <w:shd w:val="clear" w:color="auto" w:fill="FFFFFF" w:themeFill="background1"/>
        <w:rPr>
          <w:rFonts w:ascii="Arial" w:hAnsi="Arial"/>
          <w:sz w:val="20"/>
          <w:szCs w:val="20"/>
        </w:rPr>
      </w:pPr>
    </w:p>
    <w:p w14:paraId="3AB09E29" w14:textId="77777777" w:rsidR="00B56107" w:rsidRDefault="00915A11">
      <w:pPr>
        <w:shd w:val="clear" w:color="auto" w:fill="FFFFFF" w:themeFill="background1"/>
        <w:rPr>
          <w:rFonts w:ascii="Arial" w:hAnsi="Arial"/>
          <w:sz w:val="20"/>
          <w:szCs w:val="20"/>
        </w:rPr>
      </w:pPr>
      <w:r>
        <w:rPr>
          <w:rFonts w:ascii="Arial" w:eastAsia="Calibri" w:hAnsi="Arial"/>
          <w:sz w:val="20"/>
          <w:szCs w:val="20"/>
          <w:lang w:eastAsia="en-US"/>
        </w:rPr>
        <w:t xml:space="preserve">La garantie financière pour la phase travaux est fixée à 50% du montant des investissements initiaux, soit </w:t>
      </w:r>
      <w:r>
        <w:rPr>
          <w:rFonts w:ascii="Arial" w:hAnsi="Arial"/>
          <w:sz w:val="20"/>
        </w:rPr>
        <w:t xml:space="preserve">____ </w:t>
      </w:r>
      <w:r>
        <w:rPr>
          <w:rFonts w:ascii="Arial" w:eastAsia="Calibri" w:hAnsi="Arial"/>
          <w:sz w:val="20"/>
          <w:szCs w:val="20"/>
          <w:lang w:eastAsia="en-US"/>
        </w:rPr>
        <w:t>€ HT.</w:t>
      </w:r>
    </w:p>
    <w:p w14:paraId="3AB09E2A" w14:textId="77777777" w:rsidR="00B56107" w:rsidRDefault="00B56107">
      <w:pPr>
        <w:shd w:val="clear" w:color="auto" w:fill="FFFFFF" w:themeFill="background1"/>
        <w:rPr>
          <w:rFonts w:ascii="Arial" w:hAnsi="Arial"/>
          <w:sz w:val="20"/>
          <w:szCs w:val="20"/>
          <w:lang w:eastAsia="en-US"/>
        </w:rPr>
      </w:pPr>
    </w:p>
    <w:p w14:paraId="3AB09E2B" w14:textId="0A44A92B" w:rsidR="00B56107" w:rsidRDefault="00915A11" w:rsidP="000464E1">
      <w:pPr>
        <w:shd w:val="clear" w:color="auto" w:fill="FFFFFF" w:themeFill="background1"/>
        <w:rPr>
          <w:rFonts w:ascii="Arial" w:hAnsi="Arial"/>
          <w:sz w:val="20"/>
          <w:szCs w:val="20"/>
        </w:rPr>
      </w:pPr>
      <w:r>
        <w:rPr>
          <w:rFonts w:ascii="Arial" w:eastAsia="Calibri" w:hAnsi="Arial"/>
          <w:sz w:val="20"/>
          <w:szCs w:val="20"/>
          <w:lang w:eastAsia="en-US"/>
        </w:rPr>
        <w:t xml:space="preserve">La garantie financière pour la phase </w:t>
      </w:r>
      <w:r w:rsidRPr="002B7E08">
        <w:rPr>
          <w:rFonts w:ascii="Arial" w:eastAsia="Calibri" w:hAnsi="Arial"/>
          <w:sz w:val="20"/>
          <w:szCs w:val="20"/>
          <w:lang w:eastAsia="en-US"/>
        </w:rPr>
        <w:t xml:space="preserve">exploitation est fixée à </w:t>
      </w:r>
      <w:r w:rsidR="007B5BD9" w:rsidRPr="002B7E08">
        <w:rPr>
          <w:rFonts w:ascii="Arial" w:eastAsia="Calibri" w:hAnsi="Arial"/>
          <w:sz w:val="20"/>
          <w:szCs w:val="20"/>
          <w:lang w:eastAsia="en-US"/>
        </w:rPr>
        <w:t>10</w:t>
      </w:r>
      <w:r w:rsidRPr="002B7E08">
        <w:rPr>
          <w:rFonts w:ascii="Arial" w:eastAsia="Calibri" w:hAnsi="Arial"/>
          <w:sz w:val="20"/>
          <w:szCs w:val="20"/>
          <w:lang w:eastAsia="en-US"/>
        </w:rPr>
        <w:t>% du montant</w:t>
      </w:r>
      <w:r>
        <w:rPr>
          <w:rFonts w:ascii="Arial" w:eastAsia="Calibri" w:hAnsi="Arial"/>
          <w:sz w:val="20"/>
          <w:szCs w:val="20"/>
          <w:lang w:eastAsia="en-US"/>
        </w:rPr>
        <w:t xml:space="preserve"> annuel de la redevance fixe, soit </w:t>
      </w:r>
      <w:r>
        <w:rPr>
          <w:rFonts w:ascii="Arial" w:hAnsi="Arial"/>
          <w:sz w:val="20"/>
        </w:rPr>
        <w:t xml:space="preserve">____ </w:t>
      </w:r>
      <w:r>
        <w:rPr>
          <w:rFonts w:ascii="Arial" w:eastAsia="Calibri" w:hAnsi="Arial"/>
          <w:sz w:val="20"/>
          <w:szCs w:val="20"/>
          <w:lang w:eastAsia="en-US"/>
        </w:rPr>
        <w:t>€ HT.</w:t>
      </w:r>
    </w:p>
    <w:p w14:paraId="3AB09E2C" w14:textId="77777777" w:rsidR="00B56107" w:rsidRDefault="00B56107">
      <w:pPr>
        <w:shd w:val="clear" w:color="auto" w:fill="FFFFFF" w:themeFill="background1"/>
        <w:rPr>
          <w:rFonts w:ascii="Arial" w:hAnsi="Arial"/>
          <w:sz w:val="20"/>
          <w:szCs w:val="20"/>
          <w:lang w:eastAsia="en-US"/>
        </w:rPr>
      </w:pPr>
    </w:p>
    <w:p w14:paraId="3AB09E2D" w14:textId="77777777" w:rsidR="00B56107" w:rsidRDefault="00915A11">
      <w:pPr>
        <w:shd w:val="clear" w:color="auto" w:fill="FFFFFF" w:themeFill="background1"/>
        <w:rPr>
          <w:rFonts w:ascii="Arial" w:hAnsi="Arial"/>
          <w:sz w:val="20"/>
          <w:szCs w:val="20"/>
        </w:rPr>
      </w:pPr>
      <w:r>
        <w:rPr>
          <w:rFonts w:ascii="Arial" w:hAnsi="Arial"/>
          <w:sz w:val="20"/>
          <w:szCs w:val="20"/>
          <w:lang w:eastAsia="en-US"/>
        </w:rPr>
        <w:lastRenderedPageBreak/>
        <w:t xml:space="preserve">La garantie financière pour la fin de concession est fixée à 20% </w:t>
      </w:r>
      <w:r>
        <w:rPr>
          <w:rFonts w:ascii="Arial" w:eastAsia="Calibri" w:hAnsi="Arial"/>
          <w:sz w:val="20"/>
          <w:szCs w:val="20"/>
          <w:lang w:eastAsia="en-US"/>
        </w:rPr>
        <w:t xml:space="preserve">du montant des investissements initiaux, soit </w:t>
      </w:r>
      <w:r>
        <w:rPr>
          <w:rFonts w:ascii="Arial" w:hAnsi="Arial"/>
          <w:sz w:val="20"/>
        </w:rPr>
        <w:t xml:space="preserve">____ </w:t>
      </w:r>
      <w:r>
        <w:rPr>
          <w:rFonts w:ascii="Arial" w:eastAsia="Calibri" w:hAnsi="Arial"/>
          <w:sz w:val="20"/>
          <w:szCs w:val="20"/>
          <w:lang w:eastAsia="en-US"/>
        </w:rPr>
        <w:t xml:space="preserve">€ HT. </w:t>
      </w:r>
    </w:p>
    <w:p w14:paraId="3AB09E2E" w14:textId="77777777" w:rsidR="00B56107" w:rsidRDefault="00915A11" w:rsidP="00DE2DDC">
      <w:pPr>
        <w:pStyle w:val="Titre2"/>
        <w:ind w:left="1355" w:hanging="1355"/>
      </w:pPr>
      <w:r>
        <w:t xml:space="preserve">Article 10 – </w:t>
      </w:r>
      <w:r>
        <w:tab/>
        <w:t>aménagements apportés au cahier des clauses générales</w:t>
      </w:r>
    </w:p>
    <w:p w14:paraId="3AB09E2F" w14:textId="7C38F834" w:rsidR="00B56107" w:rsidRDefault="00915A11" w:rsidP="000464E1">
      <w:pPr>
        <w:pStyle w:val="Textbody"/>
        <w:rPr>
          <w:szCs w:val="20"/>
        </w:rPr>
      </w:pPr>
      <w:r>
        <w:rPr>
          <w:szCs w:val="20"/>
        </w:rPr>
        <w:t xml:space="preserve">Compte tenu des particularités de l'aire de la Pointe </w:t>
      </w:r>
      <w:proofErr w:type="spellStart"/>
      <w:r>
        <w:rPr>
          <w:szCs w:val="20"/>
        </w:rPr>
        <w:t>Ringale</w:t>
      </w:r>
      <w:proofErr w:type="spellEnd"/>
      <w:r>
        <w:rPr>
          <w:szCs w:val="20"/>
        </w:rPr>
        <w:t>, il est expressément prévu de déroger aux articles suivants du Cahier des clauses générales par les dispositions suivantes :</w:t>
      </w:r>
    </w:p>
    <w:p w14:paraId="3AB09E30" w14:textId="77777777" w:rsidR="00B56107" w:rsidRDefault="00915A11" w:rsidP="00DE2DDC">
      <w:pPr>
        <w:pStyle w:val="Textbody"/>
        <w:numPr>
          <w:ilvl w:val="0"/>
          <w:numId w:val="13"/>
        </w:numPr>
        <w:rPr>
          <w:szCs w:val="20"/>
        </w:rPr>
      </w:pPr>
      <w:r>
        <w:rPr>
          <w:szCs w:val="20"/>
        </w:rPr>
        <w:t>Article 9.3 du CCG : la DIRIF autorise la fermeture totale de l’aire lors de la première phase de travaux de réhabilitation. Cette fermeture ne devra pas dépasser 6 mois et devra respecter les conditions indiquées sur l’article « 2.3 Travaux » du Document 6 du présent DCE.</w:t>
      </w:r>
    </w:p>
    <w:p w14:paraId="3AB09E31" w14:textId="77777777" w:rsidR="00B56107" w:rsidRDefault="00915A11" w:rsidP="00DE2DDC">
      <w:pPr>
        <w:pStyle w:val="Textbody"/>
        <w:numPr>
          <w:ilvl w:val="0"/>
          <w:numId w:val="13"/>
        </w:numPr>
      </w:pPr>
      <w:r>
        <w:rPr>
          <w:szCs w:val="20"/>
        </w:rPr>
        <w:t>Article 13.1.2 du CCG : la DIRIF demande la mise en place obligatoire d’un système de vidéosurveillance sur les parkings Véhicules légers et Poids Lourds.</w:t>
      </w:r>
    </w:p>
    <w:p w14:paraId="3AB09E32" w14:textId="77777777" w:rsidR="00B56107" w:rsidRDefault="00915A11" w:rsidP="00DE2DDC">
      <w:pPr>
        <w:pStyle w:val="Textbody"/>
        <w:numPr>
          <w:ilvl w:val="0"/>
          <w:numId w:val="13"/>
        </w:numPr>
      </w:pPr>
      <w:r>
        <w:rPr>
          <w:szCs w:val="20"/>
        </w:rPr>
        <w:t xml:space="preserve">Article 13.2 du CCG : </w:t>
      </w:r>
      <w:r>
        <w:t>les éclairages doivent être conformes à l'arrêté du 27 décembre 2018 relatif à la prévention, à la réduction et à la limitation des nuisances lumineuses.</w:t>
      </w:r>
    </w:p>
    <w:p w14:paraId="3AB09E33" w14:textId="77777777" w:rsidR="00B56107" w:rsidRDefault="00915A11" w:rsidP="00DE2DDC">
      <w:pPr>
        <w:pStyle w:val="Textbody"/>
        <w:numPr>
          <w:ilvl w:val="0"/>
          <w:numId w:val="13"/>
        </w:numPr>
      </w:pPr>
      <w:r>
        <w:rPr>
          <w:szCs w:val="20"/>
        </w:rPr>
        <w:t>Article 13.3 du CCG : Les travaux d’entretien et de maintenance des voies d’accélération et de décélération permettant l’accès à l’aire sont réalisés par le Concessionnaire.</w:t>
      </w:r>
    </w:p>
    <w:p w14:paraId="3AB09E34" w14:textId="77777777" w:rsidR="00B56107" w:rsidRDefault="00915A11" w:rsidP="00DE2DDC">
      <w:pPr>
        <w:pStyle w:val="Textbody"/>
        <w:numPr>
          <w:ilvl w:val="0"/>
          <w:numId w:val="13"/>
        </w:numPr>
      </w:pPr>
      <w:r>
        <w:rPr>
          <w:szCs w:val="20"/>
        </w:rPr>
        <w:t>Article 18 du CCG : Le Concessionnaire assure une activité de distribution de carburants comprenant à minima les carburants suivants : Carburants de type Diesel (B7, B 10, etc.), carburants de type Essence (E5, E 10, E 85, etc.) </w:t>
      </w:r>
    </w:p>
    <w:p w14:paraId="3AB09E35" w14:textId="77777777" w:rsidR="00B56107" w:rsidRDefault="00915A11" w:rsidP="000464E1">
      <w:pPr>
        <w:pStyle w:val="Textbody"/>
        <w:numPr>
          <w:ilvl w:val="0"/>
          <w:numId w:val="29"/>
        </w:numPr>
        <w:spacing w:line="276" w:lineRule="auto"/>
        <w:rPr>
          <w:szCs w:val="20"/>
        </w:rPr>
      </w:pPr>
      <w:r>
        <w:rPr>
          <w:szCs w:val="20"/>
        </w:rPr>
        <w:t>Article 19 du CCG : L’activité restauration devra être assurée tous les jours de l’année au minimum de 7h à 22h.</w:t>
      </w:r>
    </w:p>
    <w:p w14:paraId="28647D32" w14:textId="77777777" w:rsidR="00846CC8" w:rsidRPr="000167A9" w:rsidRDefault="007B5BD9" w:rsidP="000167A9">
      <w:pPr>
        <w:pStyle w:val="Textbody"/>
        <w:numPr>
          <w:ilvl w:val="0"/>
          <w:numId w:val="29"/>
        </w:numPr>
        <w:spacing w:line="276" w:lineRule="auto"/>
        <w:rPr>
          <w:szCs w:val="20"/>
        </w:rPr>
      </w:pPr>
      <w:r>
        <w:rPr>
          <w:szCs w:val="20"/>
        </w:rPr>
        <w:t>Article 26</w:t>
      </w:r>
      <w:r w:rsidR="000167A9">
        <w:rPr>
          <w:szCs w:val="20"/>
        </w:rPr>
        <w:t>.5.3</w:t>
      </w:r>
      <w:r>
        <w:rPr>
          <w:szCs w:val="20"/>
        </w:rPr>
        <w:t xml:space="preserve"> du CCG : </w:t>
      </w:r>
      <w:r w:rsidR="000167A9" w:rsidRPr="000167A9">
        <w:rPr>
          <w:rFonts w:hint="eastAsia"/>
          <w:szCs w:val="20"/>
        </w:rPr>
        <w:t>La part fixe de la redevance est payable annuellement et d</w:t>
      </w:r>
      <w:r w:rsidR="000D68C1">
        <w:rPr>
          <w:szCs w:val="20"/>
        </w:rPr>
        <w:t>’</w:t>
      </w:r>
      <w:r w:rsidR="000167A9" w:rsidRPr="000167A9">
        <w:rPr>
          <w:rFonts w:hint="eastAsia"/>
          <w:szCs w:val="20"/>
        </w:rPr>
        <w:t>avance auprès du comptable spécialisé du domaine (CSDOM) à réception du titre de perception.</w:t>
      </w:r>
      <w:r w:rsidR="000167A9">
        <w:rPr>
          <w:szCs w:val="20"/>
        </w:rPr>
        <w:t xml:space="preserve"> </w:t>
      </w:r>
      <w:r w:rsidR="000167A9" w:rsidRPr="000167A9">
        <w:rPr>
          <w:rFonts w:hint="eastAsia"/>
          <w:szCs w:val="20"/>
        </w:rPr>
        <w:t>La part proportionnelle est payable en N à réception des chiffres d</w:t>
      </w:r>
      <w:r w:rsidR="000D68C1">
        <w:rPr>
          <w:szCs w:val="20"/>
        </w:rPr>
        <w:t>’</w:t>
      </w:r>
      <w:r w:rsidR="000167A9" w:rsidRPr="000167A9">
        <w:rPr>
          <w:rFonts w:hint="eastAsia"/>
          <w:szCs w:val="20"/>
        </w:rPr>
        <w:t>affaires de N-1. Le permissionnaire doit communiquer spontanément les CA de l</w:t>
      </w:r>
      <w:r w:rsidR="000D68C1">
        <w:rPr>
          <w:szCs w:val="20"/>
        </w:rPr>
        <w:t>’</w:t>
      </w:r>
      <w:r w:rsidR="000167A9" w:rsidRPr="000167A9">
        <w:rPr>
          <w:rFonts w:hint="eastAsia"/>
          <w:szCs w:val="20"/>
        </w:rPr>
        <w:t>année N-1 avant le 1er juin N.</w:t>
      </w:r>
    </w:p>
    <w:p w14:paraId="3AB09E37" w14:textId="77777777" w:rsidR="00B56107" w:rsidRDefault="00915A11" w:rsidP="00DE2DDC">
      <w:pPr>
        <w:pStyle w:val="Textbody"/>
        <w:numPr>
          <w:ilvl w:val="0"/>
          <w:numId w:val="13"/>
        </w:numPr>
      </w:pPr>
      <w:r>
        <w:rPr>
          <w:szCs w:val="20"/>
        </w:rPr>
        <w:t xml:space="preserve">Article 27.2 du CCG : </w:t>
      </w:r>
      <w:r>
        <w:rPr>
          <w:rFonts w:eastAsia="Calibri"/>
          <w:szCs w:val="20"/>
        </w:rPr>
        <w:t>Le Concessionnaire remet au Concédant, au plus tard à la date de prise d’effet de la Convention de concession, une garantie bancaire à première demande d’un montant correspondant à dix pourcents (10%) du coût des investissements mis à la charge du Concessionnaire par la Convention de concession, aux fins de garantir la bonne exécution des obligations d’exploitation du Concessionnaire.</w:t>
      </w:r>
    </w:p>
    <w:p w14:paraId="6B0E1668" w14:textId="77777777" w:rsidR="00D76886" w:rsidRPr="000D68C1" w:rsidRDefault="00D76886" w:rsidP="00D76886">
      <w:pPr>
        <w:pStyle w:val="Textbody"/>
        <w:numPr>
          <w:ilvl w:val="0"/>
          <w:numId w:val="13"/>
        </w:numPr>
        <w:suppressAutoHyphens w:val="0"/>
        <w:spacing w:line="276" w:lineRule="auto"/>
      </w:pPr>
      <w:r w:rsidRPr="000D68C1">
        <w:rPr>
          <w:rFonts w:eastAsia="Calibri"/>
          <w:szCs w:val="20"/>
        </w:rPr>
        <w:t>Article 33.3 du CCG : Le Concessionnaire assure a</w:t>
      </w:r>
      <w:r w:rsidRPr="000D68C1">
        <w:t xml:space="preserve">u moins 75 % des points de recharge disponibles plus de 99 % du temps d’ouverture des services sur une année. </w:t>
      </w:r>
    </w:p>
    <w:p w14:paraId="3AB09E38" w14:textId="783A2E45" w:rsidR="00B56107" w:rsidRDefault="00915A11" w:rsidP="00DE2DDC">
      <w:pPr>
        <w:pStyle w:val="Textbody"/>
        <w:numPr>
          <w:ilvl w:val="0"/>
          <w:numId w:val="13"/>
        </w:numPr>
      </w:pPr>
      <w:r>
        <w:rPr>
          <w:szCs w:val="20"/>
        </w:rPr>
        <w:t xml:space="preserve">Liste non exhaustive qui pourra être complétée à mesure de la consultation </w:t>
      </w:r>
    </w:p>
    <w:p w14:paraId="3AB09E39" w14:textId="77777777" w:rsidR="00B56107" w:rsidRDefault="00915A11" w:rsidP="00DE2DDC">
      <w:pPr>
        <w:pStyle w:val="Titre2"/>
        <w:ind w:left="1355" w:hanging="1355"/>
      </w:pPr>
      <w:r>
        <w:t xml:space="preserve">Article 11 – </w:t>
      </w:r>
      <w:r>
        <w:tab/>
        <w:t>documents contractuels et annexes</w:t>
      </w:r>
    </w:p>
    <w:p w14:paraId="3AB09E3A" w14:textId="77777777" w:rsidR="00B56107" w:rsidRDefault="00915A11" w:rsidP="00DE2DDC">
      <w:pPr>
        <w:pStyle w:val="Textbody"/>
        <w:spacing w:before="0"/>
      </w:pPr>
      <w:r>
        <w:t>Les documents contractuels sont la présente convention de concession et l’ensemble de ses Annexes listées ci-après :</w:t>
      </w:r>
    </w:p>
    <w:p w14:paraId="3AB09E3B" w14:textId="77777777" w:rsidR="00B56107" w:rsidRDefault="00915A11" w:rsidP="00DE2DDC">
      <w:pPr>
        <w:pStyle w:val="Textbody"/>
        <w:spacing w:after="120"/>
      </w:pPr>
      <w:r>
        <w:t>Annexe 1</w:t>
      </w:r>
      <w:r>
        <w:tab/>
        <w:t>Cahier des clauses générales</w:t>
      </w:r>
    </w:p>
    <w:p w14:paraId="3AB09E3C" w14:textId="77777777" w:rsidR="00B56107" w:rsidRDefault="00915A11" w:rsidP="00DE2DDC">
      <w:pPr>
        <w:pStyle w:val="Textbody"/>
        <w:spacing w:after="120"/>
      </w:pPr>
      <w:r>
        <w:t>Annexe 2</w:t>
      </w:r>
      <w:r>
        <w:tab/>
        <w:t xml:space="preserve">Engagements qualitatifs et quantitatifs </w:t>
      </w:r>
    </w:p>
    <w:p w14:paraId="3AB09E3D" w14:textId="77777777" w:rsidR="00B56107" w:rsidRDefault="00915A11" w:rsidP="00DE2DDC">
      <w:pPr>
        <w:pStyle w:val="Textbody"/>
        <w:spacing w:after="120"/>
      </w:pPr>
      <w:r>
        <w:lastRenderedPageBreak/>
        <w:t>Annexe 3</w:t>
      </w:r>
      <w:r>
        <w:tab/>
        <w:t>Plan masse du périmètre de concession, incluant l’ensemble des ouvrages concédés</w:t>
      </w:r>
    </w:p>
    <w:p w14:paraId="3AB09E3E" w14:textId="77777777" w:rsidR="00B56107" w:rsidRDefault="00915A11" w:rsidP="00DE2DDC">
      <w:pPr>
        <w:pStyle w:val="Textbody"/>
        <w:spacing w:after="120"/>
      </w:pPr>
      <w:r>
        <w:t>Annexe 4</w:t>
      </w:r>
      <w:r>
        <w:tab/>
        <w:t>Dossier commercial, technique, et environnemental du Concessionnaire</w:t>
      </w:r>
    </w:p>
    <w:p w14:paraId="3AB09E3F" w14:textId="77777777" w:rsidR="00B56107" w:rsidRDefault="00915A11" w:rsidP="00DE2DDC">
      <w:pPr>
        <w:pStyle w:val="Textbody"/>
        <w:rPr>
          <w:szCs w:val="20"/>
        </w:rPr>
      </w:pPr>
      <w:r>
        <w:t xml:space="preserve">Annexe 5 </w:t>
      </w:r>
      <w:r>
        <w:tab/>
      </w:r>
      <w:r>
        <w:rPr>
          <w:szCs w:val="20"/>
        </w:rPr>
        <w:t>Cahier des Consignes Générales de Sécurité et d’Exploitation de l’AGER Sud</w:t>
      </w:r>
    </w:p>
    <w:p w14:paraId="70B2DEF6" w14:textId="77777777" w:rsidR="002212BE" w:rsidRDefault="00915A11" w:rsidP="00F85A0D">
      <w:pPr>
        <w:pStyle w:val="Textbody"/>
        <w:spacing w:line="276" w:lineRule="auto"/>
        <w:rPr>
          <w:szCs w:val="20"/>
        </w:rPr>
      </w:pPr>
      <w:r>
        <w:rPr>
          <w:szCs w:val="20"/>
        </w:rPr>
        <w:t>Annexe 6</w:t>
      </w:r>
      <w:r>
        <w:rPr>
          <w:szCs w:val="20"/>
        </w:rPr>
        <w:tab/>
      </w:r>
      <w:r w:rsidR="005062C1">
        <w:rPr>
          <w:szCs w:val="20"/>
        </w:rPr>
        <w:t xml:space="preserve">Règles de conception applicables </w:t>
      </w:r>
      <w:r w:rsidR="002212BE">
        <w:rPr>
          <w:szCs w:val="20"/>
        </w:rPr>
        <w:t xml:space="preserve">aux ombrières photovoltaïques </w:t>
      </w:r>
    </w:p>
    <w:p w14:paraId="3AB09E41" w14:textId="15E1DC25" w:rsidR="00B56107" w:rsidRDefault="002212BE" w:rsidP="00DE2DDC">
      <w:pPr>
        <w:pStyle w:val="Textbody"/>
        <w:spacing w:before="0"/>
      </w:pPr>
      <w:r>
        <w:rPr>
          <w:szCs w:val="20"/>
        </w:rPr>
        <w:t>Annexe 7</w:t>
      </w:r>
      <w:r>
        <w:rPr>
          <w:szCs w:val="20"/>
        </w:rPr>
        <w:tab/>
        <w:t>Modèle de rapport</w:t>
      </w:r>
      <w:r w:rsidR="00915A11">
        <w:rPr>
          <w:szCs w:val="20"/>
        </w:rPr>
        <w:t xml:space="preserve"> annuel </w:t>
      </w:r>
      <w:r>
        <w:rPr>
          <w:szCs w:val="20"/>
        </w:rPr>
        <w:t>d’aire de services</w:t>
      </w:r>
    </w:p>
    <w:p w14:paraId="3AB09E42" w14:textId="77777777" w:rsidR="00B56107" w:rsidRDefault="00915A11" w:rsidP="00DE2DDC">
      <w:pPr>
        <w:pStyle w:val="Textbody"/>
        <w:spacing w:before="0"/>
      </w:pPr>
      <w:r>
        <w:t xml:space="preserve">Les Annexes font partie intégrante de la Convention de concession. </w:t>
      </w:r>
    </w:p>
    <w:p w14:paraId="3AB09E43" w14:textId="77777777" w:rsidR="00B56107" w:rsidRDefault="00915A11" w:rsidP="00DE2DDC">
      <w:pPr>
        <w:pStyle w:val="Textbody"/>
        <w:spacing w:before="0"/>
      </w:pPr>
      <w:r>
        <w:t xml:space="preserve">En cas de contradiction, la Convention de concession prime sur le Cahier des clauses générales et sur les annexes suivantes. </w:t>
      </w:r>
    </w:p>
    <w:p w14:paraId="3AB09E44" w14:textId="77777777" w:rsidR="00B56107" w:rsidRDefault="00915A11" w:rsidP="00DE2DDC">
      <w:pPr>
        <w:pStyle w:val="Textbody"/>
      </w:pPr>
      <w:r>
        <w:t>En outre, en cas de contradiction ou de difficultés d’interprétation d’une stipulation contractuelle, les parties s’attacheront à déterminer quelle a été la commune intention des parties, en premier lieu, au regard de l’ensemble des documents contractuels, en cherchant à donner un effet utile à la stipulation discutée, conforme aux impératifs du service concédé ; puis, au regard des documents de la consultation établis par le Concédant ; et en dernier lieu, au regard de la dernière offre présenté par le candidat lors de la procédure d’attribution de la concession.</w:t>
      </w:r>
    </w:p>
    <w:p w14:paraId="3AB09E45" w14:textId="4D20CD45" w:rsidR="00B56107" w:rsidRDefault="00915A11" w:rsidP="00915A11">
      <w:pPr>
        <w:pStyle w:val="Standard"/>
        <w:keepNext/>
        <w:keepLines/>
      </w:pPr>
      <w:r>
        <w:rPr>
          <w:rFonts w:eastAsia="Times New Roman"/>
          <w:sz w:val="20"/>
          <w:szCs w:val="20"/>
        </w:rPr>
        <w:t>Une ampliation de la présente Convention et de ses annexes sera adressée au Directeur Interdépartemental des Routes d’Île-de-France et au Directeur Départemental des Finances Publiques de l’Essonne, chargés chacun en ce qui le concerne, d'en assurer l’exécution.</w:t>
      </w:r>
    </w:p>
    <w:p w14:paraId="3AB09E46" w14:textId="77777777" w:rsidR="00B56107" w:rsidRDefault="00B56107">
      <w:pPr>
        <w:pStyle w:val="Standard"/>
        <w:keepNext/>
        <w:keepLines/>
        <w:rPr>
          <w:rFonts w:eastAsia="Times New Roman"/>
          <w:sz w:val="20"/>
          <w:szCs w:val="20"/>
        </w:rPr>
      </w:pPr>
    </w:p>
    <w:p w14:paraId="3AB09E47" w14:textId="77777777" w:rsidR="00B56107" w:rsidRDefault="00B56107">
      <w:pPr>
        <w:pStyle w:val="Standard"/>
        <w:rPr>
          <w:rFonts w:eastAsia="Times New Roman"/>
          <w:sz w:val="20"/>
          <w:szCs w:val="20"/>
        </w:rPr>
      </w:pPr>
    </w:p>
    <w:p w14:paraId="3AB09E48" w14:textId="75BE9CC1" w:rsidR="00B56107" w:rsidRDefault="00915A11" w:rsidP="00915A11">
      <w:pPr>
        <w:pStyle w:val="Standard"/>
        <w:rPr>
          <w:rFonts w:eastAsia="Times New Roman"/>
          <w:sz w:val="20"/>
          <w:szCs w:val="20"/>
        </w:rPr>
      </w:pPr>
      <w:r>
        <w:rPr>
          <w:rFonts w:eastAsia="Times New Roman"/>
          <w:sz w:val="20"/>
          <w:szCs w:val="20"/>
        </w:rPr>
        <w:t xml:space="preserve">A </w:t>
      </w:r>
      <w:r w:rsidRPr="00DE2DDC">
        <w:rPr>
          <w:sz w:val="20"/>
          <w:highlight w:val="yellow"/>
        </w:rPr>
        <w:t>Paris</w:t>
      </w:r>
      <w:r>
        <w:rPr>
          <w:rFonts w:eastAsia="Times New Roman"/>
          <w:sz w:val="20"/>
          <w:szCs w:val="20"/>
        </w:rPr>
        <w:t xml:space="preserve">, le </w:t>
      </w:r>
      <w:r>
        <w:rPr>
          <w:rFonts w:eastAsia="Times New Roman"/>
          <w:sz w:val="20"/>
          <w:szCs w:val="20"/>
          <w:highlight w:val="yellow"/>
        </w:rPr>
        <w:t>XXX</w:t>
      </w:r>
      <w:r>
        <w:rPr>
          <w:rFonts w:eastAsia="Times New Roman"/>
          <w:sz w:val="20"/>
          <w:szCs w:val="20"/>
        </w:rPr>
        <w:t xml:space="preserve"> 2025</w:t>
      </w:r>
    </w:p>
    <w:p w14:paraId="3AB09E49" w14:textId="77777777" w:rsidR="00B56107" w:rsidRDefault="00B56107">
      <w:pPr>
        <w:pStyle w:val="Standard"/>
        <w:rPr>
          <w:rFonts w:eastAsia="Times New Roman"/>
          <w:sz w:val="20"/>
          <w:szCs w:val="20"/>
        </w:rPr>
      </w:pPr>
    </w:p>
    <w:p w14:paraId="3AB09E4A" w14:textId="77777777" w:rsidR="00B56107" w:rsidRDefault="00B56107">
      <w:pPr>
        <w:pStyle w:val="Standard"/>
        <w:rPr>
          <w:rFonts w:eastAsia="Times New Roman"/>
          <w:sz w:val="20"/>
          <w:szCs w:val="20"/>
        </w:rPr>
      </w:pPr>
    </w:p>
    <w:p w14:paraId="3AB09E4B" w14:textId="77777777" w:rsidR="00B56107" w:rsidRDefault="00B56107">
      <w:pPr>
        <w:pStyle w:val="Standard"/>
        <w:rPr>
          <w:rFonts w:eastAsia="Times New Roman"/>
          <w:sz w:val="20"/>
          <w:szCs w:val="20"/>
        </w:rPr>
      </w:pPr>
    </w:p>
    <w:p w14:paraId="3AB09E4C" w14:textId="77777777" w:rsidR="00B56107" w:rsidRPr="00DE2DDC" w:rsidRDefault="00B56107">
      <w:pPr>
        <w:pStyle w:val="Standard"/>
        <w:rPr>
          <w:sz w:val="8"/>
        </w:rPr>
      </w:pPr>
    </w:p>
    <w:tbl>
      <w:tblPr>
        <w:tblW w:w="9072" w:type="dxa"/>
        <w:tblLayout w:type="fixed"/>
        <w:tblCellMar>
          <w:top w:w="55" w:type="dxa"/>
          <w:left w:w="55" w:type="dxa"/>
          <w:bottom w:w="55" w:type="dxa"/>
          <w:right w:w="55" w:type="dxa"/>
        </w:tblCellMar>
        <w:tblLook w:val="04A0" w:firstRow="1" w:lastRow="0" w:firstColumn="1" w:lastColumn="0" w:noHBand="0" w:noVBand="1"/>
      </w:tblPr>
      <w:tblGrid>
        <w:gridCol w:w="4679"/>
        <w:gridCol w:w="4393"/>
      </w:tblGrid>
      <w:tr w:rsidR="00B56107" w14:paraId="3AB09E56" w14:textId="77777777">
        <w:tc>
          <w:tcPr>
            <w:tcW w:w="4678" w:type="dxa"/>
          </w:tcPr>
          <w:p w14:paraId="3AB09E4D" w14:textId="77777777" w:rsidR="00B56107" w:rsidRDefault="00915A11">
            <w:pPr>
              <w:pStyle w:val="Standard"/>
              <w:widowControl w:val="0"/>
              <w:jc w:val="center"/>
              <w:rPr>
                <w:rFonts w:eastAsia="Times New Roman"/>
                <w:sz w:val="20"/>
                <w:szCs w:val="20"/>
              </w:rPr>
            </w:pPr>
            <w:r>
              <w:rPr>
                <w:rFonts w:eastAsia="Times New Roman"/>
                <w:sz w:val="20"/>
                <w:szCs w:val="20"/>
              </w:rPr>
              <w:t>Le Préfet coordonnateur des itinéraires routiers</w:t>
            </w:r>
          </w:p>
          <w:p w14:paraId="3AB09E4E" w14:textId="77777777" w:rsidR="00B56107" w:rsidRPr="00DE2DDC" w:rsidRDefault="00B56107">
            <w:pPr>
              <w:pStyle w:val="Standard"/>
              <w:widowControl w:val="0"/>
              <w:jc w:val="center"/>
              <w:rPr>
                <w:sz w:val="6"/>
              </w:rPr>
            </w:pPr>
          </w:p>
          <w:p w14:paraId="3AB09E4F" w14:textId="77777777" w:rsidR="00B56107" w:rsidRDefault="00915A11">
            <w:pPr>
              <w:pStyle w:val="Standard"/>
              <w:widowControl w:val="0"/>
              <w:jc w:val="center"/>
              <w:rPr>
                <w:rFonts w:eastAsia="Times New Roman"/>
                <w:sz w:val="20"/>
                <w:szCs w:val="20"/>
                <w:shd w:val="clear" w:color="auto" w:fill="FFFF00"/>
              </w:rPr>
            </w:pPr>
            <w:r>
              <w:rPr>
                <w:rFonts w:eastAsia="Times New Roman"/>
                <w:sz w:val="20"/>
                <w:szCs w:val="20"/>
              </w:rPr>
              <w:t>Préfet de la région Ile-de-France</w:t>
            </w:r>
          </w:p>
          <w:p w14:paraId="3AB09E50" w14:textId="77777777" w:rsidR="00B56107" w:rsidRPr="00DE2DDC" w:rsidRDefault="00B56107">
            <w:pPr>
              <w:pStyle w:val="Standard"/>
              <w:widowControl w:val="0"/>
              <w:jc w:val="center"/>
              <w:rPr>
                <w:sz w:val="6"/>
              </w:rPr>
            </w:pPr>
          </w:p>
          <w:p w14:paraId="3AB09E51" w14:textId="77777777" w:rsidR="00B56107" w:rsidRDefault="00915A11">
            <w:pPr>
              <w:pStyle w:val="Standard"/>
              <w:widowControl w:val="0"/>
              <w:jc w:val="center"/>
              <w:rPr>
                <w:rFonts w:eastAsia="Times New Roman"/>
                <w:sz w:val="20"/>
                <w:szCs w:val="20"/>
              </w:rPr>
            </w:pPr>
            <w:r>
              <w:rPr>
                <w:rFonts w:eastAsia="Times New Roman"/>
                <w:sz w:val="20"/>
                <w:szCs w:val="20"/>
              </w:rPr>
              <w:t>Préfet de Paris</w:t>
            </w:r>
          </w:p>
          <w:p w14:paraId="3AB09E52" w14:textId="77777777" w:rsidR="00B56107" w:rsidRDefault="00B56107">
            <w:pPr>
              <w:pStyle w:val="Standard"/>
              <w:widowControl w:val="0"/>
              <w:jc w:val="center"/>
              <w:rPr>
                <w:rFonts w:eastAsia="Times New Roman"/>
                <w:sz w:val="20"/>
                <w:szCs w:val="20"/>
              </w:rPr>
            </w:pPr>
          </w:p>
        </w:tc>
        <w:tc>
          <w:tcPr>
            <w:tcW w:w="4393" w:type="dxa"/>
          </w:tcPr>
          <w:p w14:paraId="3AB09E53" w14:textId="77777777" w:rsidR="00B56107" w:rsidRDefault="00915A11">
            <w:pPr>
              <w:pStyle w:val="Standard"/>
              <w:widowControl w:val="0"/>
              <w:jc w:val="center"/>
              <w:rPr>
                <w:rFonts w:eastAsia="Times New Roman"/>
                <w:sz w:val="20"/>
                <w:szCs w:val="20"/>
              </w:rPr>
            </w:pPr>
            <w:r>
              <w:rPr>
                <w:rFonts w:eastAsia="Times New Roman"/>
                <w:sz w:val="20"/>
                <w:szCs w:val="20"/>
              </w:rPr>
              <w:t>Le Concessionnaire</w:t>
            </w:r>
          </w:p>
          <w:p w14:paraId="3AB09E54" w14:textId="77777777" w:rsidR="00B56107" w:rsidRDefault="00B56107">
            <w:pPr>
              <w:pStyle w:val="Standard"/>
              <w:widowControl w:val="0"/>
              <w:jc w:val="center"/>
              <w:rPr>
                <w:rFonts w:eastAsia="Times New Roman"/>
                <w:sz w:val="20"/>
                <w:szCs w:val="20"/>
              </w:rPr>
            </w:pPr>
          </w:p>
          <w:p w14:paraId="3AB09E55" w14:textId="77777777" w:rsidR="00B56107" w:rsidRDefault="00B56107">
            <w:pPr>
              <w:pStyle w:val="Standard"/>
              <w:widowControl w:val="0"/>
              <w:jc w:val="center"/>
              <w:rPr>
                <w:rFonts w:eastAsia="Times New Roman"/>
                <w:sz w:val="20"/>
                <w:szCs w:val="20"/>
              </w:rPr>
            </w:pPr>
          </w:p>
        </w:tc>
      </w:tr>
    </w:tbl>
    <w:p w14:paraId="3AB09E57" w14:textId="77777777" w:rsidR="00B56107" w:rsidRDefault="00B56107">
      <w:pPr>
        <w:rPr>
          <w:rFonts w:ascii="Marianne" w:eastAsia="Times New Roman" w:hAnsi="Marianne"/>
          <w:szCs w:val="20"/>
          <w:lang w:bidi="ar-SA"/>
        </w:rPr>
      </w:pPr>
    </w:p>
    <w:sectPr w:rsidR="00B56107">
      <w:headerReference w:type="default" r:id="rId15"/>
      <w:footerReference w:type="default" r:id="rId16"/>
      <w:headerReference w:type="first" r:id="rId17"/>
      <w:pgSz w:w="11906" w:h="16838"/>
      <w:pgMar w:top="1304" w:right="1304" w:bottom="1304" w:left="1304" w:header="720" w:footer="720" w:gutter="0"/>
      <w:pgNumType w:start="1"/>
      <w:cols w:space="720"/>
      <w:formProt w:val="0"/>
      <w:docGrid w:linePitch="1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89C5F8" w14:textId="77777777" w:rsidR="00DF49D0" w:rsidRDefault="00DF49D0" w:rsidP="000464E1">
      <w:pPr>
        <w:spacing w:line="240" w:lineRule="auto"/>
      </w:pPr>
      <w:r>
        <w:separator/>
      </w:r>
    </w:p>
  </w:endnote>
  <w:endnote w:type="continuationSeparator" w:id="0">
    <w:p w14:paraId="570E9625" w14:textId="77777777" w:rsidR="00DF49D0" w:rsidRDefault="00DF49D0" w:rsidP="000464E1">
      <w:pPr>
        <w:spacing w:line="240" w:lineRule="auto"/>
      </w:pPr>
      <w:r>
        <w:continuationSeparator/>
      </w:r>
    </w:p>
  </w:endnote>
  <w:endnote w:type="continuationNotice" w:id="1">
    <w:p w14:paraId="34E1F3BC" w14:textId="77777777" w:rsidR="00DF49D0" w:rsidRDefault="00DF49D0" w:rsidP="000464E1">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erif">
    <w:panose1 w:val="02020603050405020304"/>
    <w:charset w:val="00"/>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Marianne">
    <w:panose1 w:val="02000000000000000000"/>
    <w:charset w:val="00"/>
    <w:family w:val="auto"/>
    <w:pitch w:val="variable"/>
    <w:sig w:usb0="0000000F" w:usb1="00000000" w:usb2="00000000" w:usb3="00000000" w:csb0="00000003"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OpenSymbol, 'Arial Unicode MS'">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Liberation Mono">
    <w:panose1 w:val="02070409020205020404"/>
    <w:charset w:val="00"/>
    <w:family w:val="modern"/>
    <w:pitch w:val="fixed"/>
    <w:sig w:usb0="E0000AFF" w:usb1="400078FF" w:usb2="00000001" w:usb3="00000000" w:csb0="000001BF" w:csb1="00000000"/>
  </w:font>
  <w:font w:name="Vinci Sans">
    <w:altName w:val="Calibri"/>
    <w:charset w:val="00"/>
    <w:family w:val="roman"/>
    <w:pitch w:val="variable"/>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69616900"/>
      <w:docPartObj>
        <w:docPartGallery w:val="Page Numbers (Top of Page)"/>
        <w:docPartUnique/>
      </w:docPartObj>
    </w:sdtPr>
    <w:sdtEndPr/>
    <w:sdtContent>
      <w:p w14:paraId="4EB6CB36" w14:textId="77777777" w:rsidR="00796935" w:rsidRPr="00F13A6A" w:rsidRDefault="00796935" w:rsidP="00796935">
        <w:pPr>
          <w:kinsoku w:val="0"/>
          <w:overflowPunct w:val="0"/>
          <w:autoSpaceDE w:val="0"/>
          <w:autoSpaceDN w:val="0"/>
          <w:adjustRightInd w:val="0"/>
          <w:spacing w:line="240" w:lineRule="exact"/>
          <w:ind w:left="40"/>
          <w:rPr>
            <w:rFonts w:ascii="Vinci Sans" w:eastAsiaTheme="minorHAnsi" w:hAnsi="Vinci Sans" w:cs="Palatino Linotype"/>
            <w:b/>
            <w:bCs/>
            <w:sz w:val="18"/>
            <w:szCs w:val="18"/>
          </w:rPr>
        </w:pPr>
        <w:proofErr w:type="spellStart"/>
        <w:r w:rsidRPr="00F13A6A">
          <w:rPr>
            <w:rFonts w:ascii="Vinci Sans" w:eastAsiaTheme="minorHAnsi" w:hAnsi="Vinci Sans" w:cs="Palatino Linotype"/>
            <w:b/>
            <w:bCs/>
            <w:sz w:val="18"/>
            <w:szCs w:val="18"/>
          </w:rPr>
          <w:t>D</w:t>
        </w:r>
        <w:r>
          <w:rPr>
            <w:rFonts w:ascii="Vinci Sans" w:eastAsiaTheme="minorHAnsi" w:hAnsi="Vinci Sans" w:cs="Palatino Linotype"/>
            <w:b/>
            <w:bCs/>
            <w:sz w:val="18"/>
            <w:szCs w:val="18"/>
          </w:rPr>
          <w:t>iRIF</w:t>
        </w:r>
        <w:proofErr w:type="spellEnd"/>
        <w:r w:rsidRPr="00F13A6A">
          <w:rPr>
            <w:rFonts w:ascii="Vinci Sans" w:eastAsiaTheme="minorHAnsi" w:hAnsi="Vinci Sans" w:cs="Palatino Linotype"/>
            <w:b/>
            <w:bCs/>
            <w:sz w:val="18"/>
            <w:szCs w:val="18"/>
          </w:rPr>
          <w:t xml:space="preserve"> – Renouvellement de Concession – </w:t>
        </w:r>
        <w:r>
          <w:rPr>
            <w:rFonts w:ascii="Vinci Sans" w:eastAsiaTheme="minorHAnsi" w:hAnsi="Vinci Sans" w:cs="Palatino Linotype"/>
            <w:b/>
            <w:bCs/>
            <w:sz w:val="18"/>
            <w:szCs w:val="18"/>
          </w:rPr>
          <w:t>Convention</w:t>
        </w:r>
        <w:r w:rsidRPr="00F13A6A">
          <w:rPr>
            <w:rFonts w:ascii="Vinci Sans" w:eastAsiaTheme="minorHAnsi" w:hAnsi="Vinci Sans" w:cs="Palatino Linotype"/>
            <w:b/>
            <w:bCs/>
            <w:sz w:val="18"/>
            <w:szCs w:val="18"/>
          </w:rPr>
          <w:t xml:space="preserve"> de Concession</w:t>
        </w:r>
      </w:p>
      <w:p w14:paraId="5799F7C1" w14:textId="70DCF3A7" w:rsidR="00796935" w:rsidRDefault="00796935" w:rsidP="00796935">
        <w:pPr>
          <w:suppressAutoHyphens/>
          <w:kinsoku w:val="0"/>
          <w:overflowPunct w:val="0"/>
          <w:autoSpaceDE w:val="0"/>
          <w:autoSpaceDN w:val="0"/>
          <w:adjustRightInd w:val="0"/>
          <w:spacing w:line="240" w:lineRule="auto"/>
          <w:ind w:left="40"/>
          <w:jc w:val="left"/>
          <w:textAlignment w:val="baseline"/>
        </w:pPr>
        <w:r>
          <w:rPr>
            <w:rFonts w:ascii="Vinci Sans" w:eastAsiaTheme="minorHAnsi" w:hAnsi="Vinci Sans" w:cs="Palatino Linotype"/>
            <w:b/>
            <w:bCs/>
            <w:w w:val="105"/>
            <w:sz w:val="18"/>
            <w:szCs w:val="18"/>
          </w:rPr>
          <w:t xml:space="preserve">N104 – Aire de </w:t>
        </w:r>
        <w:r w:rsidR="005D0DF9">
          <w:rPr>
            <w:rFonts w:ascii="Vinci Sans" w:eastAsiaTheme="minorHAnsi" w:hAnsi="Vinci Sans" w:cs="Palatino Linotype"/>
            <w:b/>
            <w:bCs/>
            <w:w w:val="105"/>
            <w:sz w:val="18"/>
            <w:szCs w:val="18"/>
          </w:rPr>
          <w:t>Saint-Germain-lès-Corbeil (</w:t>
        </w:r>
        <w:r>
          <w:rPr>
            <w:rFonts w:ascii="Vinci Sans" w:eastAsiaTheme="minorHAnsi" w:hAnsi="Vinci Sans" w:cs="Palatino Linotype"/>
            <w:b/>
            <w:bCs/>
            <w:w w:val="105"/>
            <w:sz w:val="18"/>
            <w:szCs w:val="18"/>
          </w:rPr>
          <w:t xml:space="preserve">Pointe </w:t>
        </w:r>
        <w:proofErr w:type="spellStart"/>
        <w:r>
          <w:rPr>
            <w:rFonts w:ascii="Vinci Sans" w:eastAsiaTheme="minorHAnsi" w:hAnsi="Vinci Sans" w:cs="Palatino Linotype"/>
            <w:b/>
            <w:bCs/>
            <w:w w:val="105"/>
            <w:sz w:val="18"/>
            <w:szCs w:val="18"/>
          </w:rPr>
          <w:t>Ringale</w:t>
        </w:r>
        <w:proofErr w:type="spellEnd"/>
        <w:r w:rsidR="005D0DF9">
          <w:rPr>
            <w:rFonts w:ascii="Vinci Sans" w:eastAsiaTheme="minorHAnsi" w:hAnsi="Vinci Sans" w:cs="Palatino Linotype"/>
            <w:b/>
            <w:bCs/>
            <w:w w:val="105"/>
            <w:sz w:val="18"/>
            <w:szCs w:val="18"/>
          </w:rPr>
          <w:t>)</w:t>
        </w:r>
        <w:r>
          <w:rPr>
            <w:rFonts w:ascii="Vinci Sans" w:eastAsiaTheme="minorHAnsi" w:hAnsi="Vinci Sans" w:cs="Palatino Linotype"/>
            <w:b/>
            <w:bCs/>
            <w:w w:val="105"/>
            <w:sz w:val="18"/>
            <w:szCs w:val="18"/>
          </w:rPr>
          <w:t xml:space="preserve"> </w:t>
        </w:r>
        <w:sdt>
          <w:sdtPr>
            <w:rPr>
              <w:rFonts w:ascii="Vinci Sans" w:hAnsi="Vinci Sans"/>
              <w:sz w:val="18"/>
              <w:szCs w:val="18"/>
            </w:rPr>
            <w:id w:val="1242676610"/>
            <w:docPartObj>
              <w:docPartGallery w:val="Page Numbers (Bottom of Page)"/>
              <w:docPartUnique/>
            </w:docPartObj>
          </w:sdtPr>
          <w:sdtEndPr/>
          <w:sdtContent>
            <w:sdt>
              <w:sdtPr>
                <w:rPr>
                  <w:rFonts w:ascii="Vinci Sans" w:hAnsi="Vinci Sans"/>
                  <w:sz w:val="18"/>
                  <w:szCs w:val="18"/>
                </w:rPr>
                <w:id w:val="1855912824"/>
                <w:docPartObj>
                  <w:docPartGallery w:val="Page Numbers (Top of Page)"/>
                  <w:docPartUnique/>
                </w:docPartObj>
              </w:sdtPr>
              <w:sdtEndPr/>
              <w:sdtContent>
                <w:r>
                  <w:rPr>
                    <w:rFonts w:ascii="Vinci Sans" w:hAnsi="Vinci Sans"/>
                    <w:sz w:val="18"/>
                    <w:szCs w:val="18"/>
                  </w:rPr>
                  <w:tab/>
                </w:r>
                <w:r w:rsidR="005D0DF9">
                  <w:rPr>
                    <w:rFonts w:ascii="Vinci Sans" w:hAnsi="Vinci Sans"/>
                    <w:sz w:val="18"/>
                    <w:szCs w:val="18"/>
                  </w:rPr>
                  <w:tab/>
                </w:r>
                <w:r w:rsidR="005D0DF9">
                  <w:rPr>
                    <w:rFonts w:ascii="Vinci Sans" w:hAnsi="Vinci Sans"/>
                    <w:sz w:val="18"/>
                    <w:szCs w:val="18"/>
                  </w:rPr>
                  <w:tab/>
                </w:r>
                <w:r w:rsidR="005D0DF9">
                  <w:rPr>
                    <w:rFonts w:ascii="Vinci Sans" w:hAnsi="Vinci Sans"/>
                    <w:sz w:val="18"/>
                    <w:szCs w:val="18"/>
                  </w:rPr>
                  <w:tab/>
                </w:r>
                <w:r w:rsidR="005D0DF9">
                  <w:rPr>
                    <w:rFonts w:ascii="Vinci Sans" w:hAnsi="Vinci Sans"/>
                    <w:sz w:val="18"/>
                    <w:szCs w:val="18"/>
                  </w:rPr>
                  <w:tab/>
                </w:r>
                <w:r w:rsidRPr="00925428">
                  <w:rPr>
                    <w:rFonts w:ascii="Vinci Sans" w:hAnsi="Vinci Sans"/>
                    <w:sz w:val="18"/>
                    <w:szCs w:val="18"/>
                  </w:rPr>
                  <w:t xml:space="preserve">Page </w:t>
                </w:r>
                <w:r w:rsidRPr="00925428">
                  <w:rPr>
                    <w:rFonts w:ascii="Vinci Sans" w:hAnsi="Vinci Sans"/>
                    <w:b/>
                    <w:bCs/>
                    <w:sz w:val="18"/>
                    <w:szCs w:val="18"/>
                  </w:rPr>
                  <w:fldChar w:fldCharType="begin"/>
                </w:r>
                <w:r w:rsidRPr="00925428">
                  <w:rPr>
                    <w:rFonts w:ascii="Vinci Sans" w:hAnsi="Vinci Sans"/>
                    <w:b/>
                    <w:bCs/>
                    <w:sz w:val="18"/>
                    <w:szCs w:val="18"/>
                  </w:rPr>
                  <w:instrText>PAGE</w:instrText>
                </w:r>
                <w:r w:rsidRPr="00925428">
                  <w:rPr>
                    <w:rFonts w:ascii="Vinci Sans" w:hAnsi="Vinci Sans"/>
                    <w:b/>
                    <w:bCs/>
                    <w:sz w:val="18"/>
                    <w:szCs w:val="18"/>
                  </w:rPr>
                  <w:fldChar w:fldCharType="separate"/>
                </w:r>
                <w:r>
                  <w:rPr>
                    <w:rFonts w:ascii="Vinci Sans" w:hAnsi="Vinci Sans"/>
                    <w:b/>
                    <w:bCs/>
                    <w:sz w:val="18"/>
                    <w:szCs w:val="18"/>
                  </w:rPr>
                  <w:t>1</w:t>
                </w:r>
                <w:r w:rsidRPr="00925428">
                  <w:rPr>
                    <w:rFonts w:ascii="Vinci Sans" w:hAnsi="Vinci Sans"/>
                    <w:b/>
                    <w:bCs/>
                    <w:sz w:val="18"/>
                    <w:szCs w:val="18"/>
                  </w:rPr>
                  <w:fldChar w:fldCharType="end"/>
                </w:r>
                <w:r w:rsidRPr="00925428">
                  <w:rPr>
                    <w:rFonts w:ascii="Vinci Sans" w:hAnsi="Vinci Sans"/>
                    <w:sz w:val="18"/>
                    <w:szCs w:val="18"/>
                  </w:rPr>
                  <w:t xml:space="preserve"> sur </w:t>
                </w:r>
                <w:r w:rsidRPr="00925428">
                  <w:rPr>
                    <w:rFonts w:ascii="Vinci Sans" w:hAnsi="Vinci Sans"/>
                    <w:b/>
                    <w:bCs/>
                    <w:sz w:val="18"/>
                    <w:szCs w:val="18"/>
                  </w:rPr>
                  <w:fldChar w:fldCharType="begin"/>
                </w:r>
                <w:r w:rsidRPr="00925428">
                  <w:rPr>
                    <w:rFonts w:ascii="Vinci Sans" w:hAnsi="Vinci Sans"/>
                    <w:b/>
                    <w:bCs/>
                    <w:sz w:val="18"/>
                    <w:szCs w:val="18"/>
                  </w:rPr>
                  <w:instrText>NUMPAGES</w:instrText>
                </w:r>
                <w:r w:rsidRPr="00925428">
                  <w:rPr>
                    <w:rFonts w:ascii="Vinci Sans" w:hAnsi="Vinci Sans"/>
                    <w:b/>
                    <w:bCs/>
                    <w:sz w:val="18"/>
                    <w:szCs w:val="18"/>
                  </w:rPr>
                  <w:fldChar w:fldCharType="separate"/>
                </w:r>
                <w:r>
                  <w:rPr>
                    <w:rFonts w:ascii="Vinci Sans" w:hAnsi="Vinci Sans"/>
                    <w:b/>
                    <w:bCs/>
                    <w:sz w:val="18"/>
                    <w:szCs w:val="18"/>
                  </w:rPr>
                  <w:t>13</w:t>
                </w:r>
                <w:r w:rsidRPr="00925428">
                  <w:rPr>
                    <w:rFonts w:ascii="Vinci Sans" w:hAnsi="Vinci Sans"/>
                    <w:b/>
                    <w:bCs/>
                    <w:sz w:val="18"/>
                    <w:szCs w:val="18"/>
                  </w:rPr>
                  <w:fldChar w:fldCharType="end"/>
                </w:r>
              </w:sdtContent>
            </w:sdt>
          </w:sdtContent>
        </w:sdt>
      </w:p>
    </w:sdtContent>
  </w:sdt>
  <w:p w14:paraId="3AB09E68" w14:textId="0BA51818" w:rsidR="00B56107" w:rsidRDefault="00915A11" w:rsidP="00796935">
    <w:pPr>
      <w:suppressAutoHyphens/>
      <w:kinsoku w:val="0"/>
      <w:overflowPunct w:val="0"/>
      <w:autoSpaceDE w:val="0"/>
      <w:autoSpaceDN w:val="0"/>
      <w:adjustRightInd w:val="0"/>
      <w:spacing w:line="240" w:lineRule="auto"/>
      <w:ind w:left="40"/>
      <w:jc w:val="left"/>
      <w:textAlignment w:val="baseline"/>
    </w:pPr>
    <w:r>
      <w:rPr>
        <w:rStyle w:val="Numrodepage"/>
        <w:sz w:val="12"/>
      </w:rPr>
      <w:tab/>
    </w:r>
    <w:r>
      <w:rPr>
        <w:rStyle w:val="Numrodepage"/>
        <w:sz w:val="12"/>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CFC15C" w14:textId="77777777" w:rsidR="00DF49D0" w:rsidRDefault="00DF49D0" w:rsidP="000464E1">
      <w:pPr>
        <w:spacing w:line="240" w:lineRule="auto"/>
      </w:pPr>
      <w:r>
        <w:separator/>
      </w:r>
    </w:p>
  </w:footnote>
  <w:footnote w:type="continuationSeparator" w:id="0">
    <w:p w14:paraId="02856E91" w14:textId="77777777" w:rsidR="00DF49D0" w:rsidRDefault="00DF49D0" w:rsidP="000464E1">
      <w:pPr>
        <w:spacing w:line="240" w:lineRule="auto"/>
      </w:pPr>
      <w:r>
        <w:continuationSeparator/>
      </w:r>
    </w:p>
  </w:footnote>
  <w:footnote w:type="continuationNotice" w:id="1">
    <w:p w14:paraId="23F2E60C" w14:textId="77777777" w:rsidR="00DF49D0" w:rsidRDefault="00DF49D0" w:rsidP="000464E1">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B09E5E" w14:textId="69414C58" w:rsidR="00B56107" w:rsidRDefault="00915A11">
    <w:pPr>
      <w:pStyle w:val="En-tte"/>
      <w:rPr>
        <w:rFonts w:ascii="Marianne" w:hAnsi="Marianne"/>
      </w:rPr>
    </w:pPr>
    <w:r>
      <w:t>​</w:t>
    </w:r>
    <w:r>
      <w:rPr>
        <w:noProof/>
      </w:rPr>
      <w:drawing>
        <wp:anchor distT="0" distB="0" distL="114300" distR="114300" simplePos="0" relativeHeight="30" behindDoc="1" locked="0" layoutInCell="0" allowOverlap="1" wp14:anchorId="3AB09E6C" wp14:editId="626C970B">
          <wp:simplePos x="0" y="0"/>
          <wp:positionH relativeFrom="column">
            <wp:posOffset>-80645</wp:posOffset>
          </wp:positionH>
          <wp:positionV relativeFrom="paragraph">
            <wp:posOffset>-25400</wp:posOffset>
          </wp:positionV>
          <wp:extent cx="1292225" cy="1028065"/>
          <wp:effectExtent l="0" t="0" r="0" b="0"/>
          <wp:wrapSquare wrapText="bothSides"/>
          <wp:docPr id="2" name="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
                  <pic:cNvPicPr>
                    <a:picLocks noChangeAspect="1" noChangeArrowheads="1"/>
                  </pic:cNvPicPr>
                </pic:nvPicPr>
                <pic:blipFill>
                  <a:blip r:embed="rId1"/>
                  <a:stretch>
                    <a:fillRect/>
                  </a:stretch>
                </pic:blipFill>
                <pic:spPr bwMode="auto">
                  <a:xfrm>
                    <a:off x="0" y="0"/>
                    <a:ext cx="1292225" cy="1028065"/>
                  </a:xfrm>
                  <a:prstGeom prst="rect">
                    <a:avLst/>
                  </a:prstGeom>
                </pic:spPr>
              </pic:pic>
            </a:graphicData>
          </a:graphic>
        </wp:anchor>
      </w:drawing>
    </w:r>
    <w:r>
      <w:t>​</w:t>
    </w:r>
  </w:p>
  <w:p w14:paraId="3AB09E5F" w14:textId="02E45DD4" w:rsidR="00B56107" w:rsidRDefault="00915A11">
    <w:pPr>
      <w:pStyle w:val="ServiceInfoHeader"/>
      <w:rPr>
        <w:rFonts w:ascii="Marianne" w:hAnsi="Marianne"/>
      </w:rPr>
    </w:pPr>
    <w:r>
      <w:rPr>
        <w:rFonts w:ascii="Marianne" w:hAnsi="Marianne"/>
      </w:rPr>
      <w:t>Direction régionale et interdépartementale</w:t>
    </w:r>
  </w:p>
  <w:p w14:paraId="3AB09E60" w14:textId="77777777" w:rsidR="00B56107" w:rsidRDefault="00915A11">
    <w:pPr>
      <w:pStyle w:val="ServiceInfoHeader"/>
      <w:rPr>
        <w:rFonts w:ascii="Marianne" w:hAnsi="Marianne"/>
      </w:rPr>
    </w:pPr>
    <w:proofErr w:type="gramStart"/>
    <w:r>
      <w:rPr>
        <w:rFonts w:ascii="Marianne" w:hAnsi="Marianne"/>
      </w:rPr>
      <w:t>de</w:t>
    </w:r>
    <w:proofErr w:type="gramEnd"/>
    <w:r>
      <w:rPr>
        <w:rFonts w:ascii="Marianne" w:hAnsi="Marianne"/>
      </w:rPr>
      <w:t xml:space="preserve"> l’environnement, de l’aménagement</w:t>
    </w:r>
  </w:p>
  <w:p w14:paraId="3AB09E61" w14:textId="77777777" w:rsidR="00B56107" w:rsidRDefault="00915A11">
    <w:pPr>
      <w:pStyle w:val="ServiceInfoHeader"/>
      <w:rPr>
        <w:rFonts w:ascii="Marianne" w:hAnsi="Marianne"/>
      </w:rPr>
    </w:pPr>
    <w:proofErr w:type="gramStart"/>
    <w:r>
      <w:rPr>
        <w:rFonts w:ascii="Marianne" w:hAnsi="Marianne"/>
      </w:rPr>
      <w:t>et</w:t>
    </w:r>
    <w:proofErr w:type="gramEnd"/>
    <w:r>
      <w:rPr>
        <w:rFonts w:ascii="Marianne" w:hAnsi="Marianne"/>
      </w:rPr>
      <w:t xml:space="preserve"> des transports d’Île-de-France</w:t>
    </w:r>
  </w:p>
  <w:p w14:paraId="3AB09E62" w14:textId="77777777" w:rsidR="00B56107" w:rsidRDefault="00915A11">
    <w:pPr>
      <w:pStyle w:val="ServiceInfoHeader"/>
      <w:tabs>
        <w:tab w:val="right" w:pos="9026"/>
      </w:tabs>
      <w:spacing w:before="113"/>
      <w:rPr>
        <w:rFonts w:ascii="Marianne" w:hAnsi="Marianne"/>
      </w:rPr>
    </w:pPr>
    <w:r>
      <w:rPr>
        <w:rFonts w:ascii="Marianne" w:hAnsi="Marianne"/>
      </w:rPr>
      <w:t>Direction des routes d’Île-de-France</w:t>
    </w:r>
  </w:p>
  <w:p w14:paraId="3AB09E63" w14:textId="77777777" w:rsidR="00B56107" w:rsidRPr="00DE2DDC" w:rsidRDefault="00B56107" w:rsidP="00DE2DDC">
    <w:pPr>
      <w:pStyle w:val="En-tte"/>
    </w:pPr>
  </w:p>
  <w:p w14:paraId="3AB09E64" w14:textId="77777777" w:rsidR="00B56107" w:rsidRDefault="00B56107">
    <w:pPr>
      <w:pStyle w:val="En-tte"/>
    </w:pPr>
  </w:p>
  <w:p w14:paraId="3AB09E65" w14:textId="77777777" w:rsidR="00B56107" w:rsidRDefault="00B56107">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B09E66" w14:textId="04344AF8" w:rsidR="00B56107" w:rsidRDefault="00B56107">
    <w:pPr>
      <w:pStyle w:val="En-tte"/>
      <w:jc w:val="right"/>
    </w:pPr>
  </w:p>
  <w:p w14:paraId="3AB09E67" w14:textId="77777777" w:rsidR="00B56107" w:rsidRDefault="00B56107">
    <w:pPr>
      <w:pStyle w:val="En-tt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B09E69" w14:textId="77777777" w:rsidR="00B56107" w:rsidRDefault="00B56107"/>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F246F"/>
    <w:multiLevelType w:val="multilevel"/>
    <w:tmpl w:val="C7A0D100"/>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02D37A25"/>
    <w:multiLevelType w:val="multilevel"/>
    <w:tmpl w:val="3FC01C32"/>
    <w:lvl w:ilvl="0">
      <w:start w:val="1"/>
      <w:numFmt w:val="lowerLetter"/>
      <w:lvlText w:val="%1)"/>
      <w:lvlJc w:val="left"/>
      <w:pPr>
        <w:tabs>
          <w:tab w:val="num" w:pos="0"/>
        </w:tabs>
        <w:ind w:left="720" w:hanging="360"/>
      </w:pPr>
      <w:rPr>
        <w:b/>
        <w:bCs/>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15:restartNumberingAfterBreak="0">
    <w:nsid w:val="078228FD"/>
    <w:multiLevelType w:val="multilevel"/>
    <w:tmpl w:val="6768673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 w15:restartNumberingAfterBreak="0">
    <w:nsid w:val="0C194F1C"/>
    <w:multiLevelType w:val="multilevel"/>
    <w:tmpl w:val="3B523D78"/>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 w15:restartNumberingAfterBreak="0">
    <w:nsid w:val="0D4F3333"/>
    <w:multiLevelType w:val="multilevel"/>
    <w:tmpl w:val="CC64909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 w15:restartNumberingAfterBreak="0">
    <w:nsid w:val="116A30D9"/>
    <w:multiLevelType w:val="multilevel"/>
    <w:tmpl w:val="7AF0B5B4"/>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 w15:restartNumberingAfterBreak="0">
    <w:nsid w:val="1A7E1066"/>
    <w:multiLevelType w:val="multilevel"/>
    <w:tmpl w:val="977E2BFC"/>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7" w15:restartNumberingAfterBreak="0">
    <w:nsid w:val="1BA843CA"/>
    <w:multiLevelType w:val="multilevel"/>
    <w:tmpl w:val="C172DAB8"/>
    <w:lvl w:ilvl="0">
      <w:start w:val="1"/>
      <w:numFmt w:val="bullet"/>
      <w:lvlText w:val=""/>
      <w:lvlJc w:val="left"/>
      <w:pPr>
        <w:tabs>
          <w:tab w:val="num" w:pos="0"/>
        </w:tabs>
        <w:ind w:left="720" w:hanging="360"/>
      </w:pPr>
      <w:rPr>
        <w:rFonts w:ascii="Symbol" w:hAnsi="Symbol" w:cs="Symbol" w:hint="default"/>
      </w:rPr>
    </w:lvl>
    <w:lvl w:ilvl="1">
      <w:start w:val="1"/>
      <w:numFmt w:val="bullet"/>
      <w:lvlText w:val=""/>
      <w:lvlJc w:val="left"/>
      <w:pPr>
        <w:tabs>
          <w:tab w:val="num" w:pos="0"/>
        </w:tabs>
        <w:ind w:left="1440" w:hanging="360"/>
      </w:pPr>
      <w:rPr>
        <w:rFonts w:ascii="Wingdings" w:hAnsi="Wingdings" w:cs="Wingdings"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8" w15:restartNumberingAfterBreak="0">
    <w:nsid w:val="1E2B175A"/>
    <w:multiLevelType w:val="multilevel"/>
    <w:tmpl w:val="FE5478E2"/>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9" w15:restartNumberingAfterBreak="0">
    <w:nsid w:val="248C42B3"/>
    <w:multiLevelType w:val="multilevel"/>
    <w:tmpl w:val="0B36728C"/>
    <w:lvl w:ilvl="0">
      <w:start w:val="1"/>
      <w:numFmt w:val="decimal"/>
      <w:lvlText w:val=" %1."/>
      <w:lvlJc w:val="left"/>
      <w:pPr>
        <w:tabs>
          <w:tab w:val="num" w:pos="0"/>
        </w:tabs>
        <w:ind w:left="0" w:firstLine="0"/>
      </w:pPr>
    </w:lvl>
    <w:lvl w:ilvl="1">
      <w:start w:val="1"/>
      <w:numFmt w:val="decimal"/>
      <w:lvlText w:val=" %1.%2."/>
      <w:lvlJc w:val="left"/>
      <w:pPr>
        <w:tabs>
          <w:tab w:val="num" w:pos="0"/>
        </w:tabs>
        <w:ind w:left="0" w:firstLine="0"/>
      </w:pPr>
    </w:lvl>
    <w:lvl w:ilvl="2">
      <w:start w:val="1"/>
      <w:numFmt w:val="lowerLetter"/>
      <w:pStyle w:val="Titre3"/>
      <w:lvlText w:val=" %3)"/>
      <w:lvlJc w:val="left"/>
      <w:pPr>
        <w:tabs>
          <w:tab w:val="num" w:pos="0"/>
        </w:tabs>
        <w:ind w:left="0" w:firstLine="0"/>
      </w:pPr>
    </w:lvl>
    <w:lvl w:ilvl="3">
      <w:start w:val="1"/>
      <w:numFmt w:val="none"/>
      <w:suff w:val="nothing"/>
      <w:lvlText w:val="%4"/>
      <w:lvlJc w:val="left"/>
      <w:pPr>
        <w:tabs>
          <w:tab w:val="num" w:pos="0"/>
        </w:tabs>
        <w:ind w:left="0" w:firstLine="0"/>
      </w:pPr>
    </w:lvl>
    <w:lvl w:ilvl="4">
      <w:start w:val="1"/>
      <w:numFmt w:val="none"/>
      <w:suff w:val="nothing"/>
      <w:lvlText w:val="%5"/>
      <w:lvlJc w:val="left"/>
      <w:pPr>
        <w:tabs>
          <w:tab w:val="num" w:pos="0"/>
        </w:tabs>
        <w:ind w:left="0" w:firstLine="0"/>
      </w:pPr>
    </w:lvl>
    <w:lvl w:ilvl="5">
      <w:start w:val="1"/>
      <w:numFmt w:val="none"/>
      <w:suff w:val="nothing"/>
      <w:lvlText w:val="%6"/>
      <w:lvlJc w:val="left"/>
      <w:pPr>
        <w:tabs>
          <w:tab w:val="num" w:pos="0"/>
        </w:tabs>
        <w:ind w:left="0" w:firstLine="0"/>
      </w:pPr>
    </w:lvl>
    <w:lvl w:ilvl="6">
      <w:start w:val="1"/>
      <w:numFmt w:val="none"/>
      <w:suff w:val="nothing"/>
      <w:lvlText w:val="%7"/>
      <w:lvlJc w:val="left"/>
      <w:pPr>
        <w:tabs>
          <w:tab w:val="num" w:pos="0"/>
        </w:tabs>
        <w:ind w:left="0" w:firstLine="0"/>
      </w:pPr>
    </w:lvl>
    <w:lvl w:ilvl="7">
      <w:start w:val="1"/>
      <w:numFmt w:val="none"/>
      <w:suff w:val="nothing"/>
      <w:lvlText w:val="%8"/>
      <w:lvlJc w:val="left"/>
      <w:pPr>
        <w:tabs>
          <w:tab w:val="num" w:pos="0"/>
        </w:tabs>
        <w:ind w:left="0" w:firstLine="0"/>
      </w:pPr>
    </w:lvl>
    <w:lvl w:ilvl="8">
      <w:start w:val="1"/>
      <w:numFmt w:val="none"/>
      <w:suff w:val="nothing"/>
      <w:lvlText w:val="%9"/>
      <w:lvlJc w:val="left"/>
      <w:pPr>
        <w:tabs>
          <w:tab w:val="num" w:pos="0"/>
        </w:tabs>
        <w:ind w:left="0" w:firstLine="0"/>
      </w:pPr>
    </w:lvl>
  </w:abstractNum>
  <w:abstractNum w:abstractNumId="10" w15:restartNumberingAfterBreak="0">
    <w:nsid w:val="29832EBA"/>
    <w:multiLevelType w:val="multilevel"/>
    <w:tmpl w:val="B6C2D818"/>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1" w15:restartNumberingAfterBreak="0">
    <w:nsid w:val="2B2309B2"/>
    <w:multiLevelType w:val="multilevel"/>
    <w:tmpl w:val="57B66D60"/>
    <w:lvl w:ilvl="0">
      <w:start w:val="1"/>
      <w:numFmt w:val="bullet"/>
      <w:lvlText w:val=""/>
      <w:lvlJc w:val="left"/>
      <w:pPr>
        <w:tabs>
          <w:tab w:val="num" w:pos="0"/>
        </w:tabs>
        <w:ind w:left="1069" w:hanging="360"/>
      </w:pPr>
      <w:rPr>
        <w:rFonts w:ascii="Symbol" w:hAnsi="Symbol" w:cs="Symbol" w:hint="default"/>
      </w:rPr>
    </w:lvl>
    <w:lvl w:ilvl="1">
      <w:start w:val="1"/>
      <w:numFmt w:val="bullet"/>
      <w:lvlText w:val="o"/>
      <w:lvlJc w:val="left"/>
      <w:pPr>
        <w:tabs>
          <w:tab w:val="num" w:pos="0"/>
        </w:tabs>
        <w:ind w:left="1789" w:hanging="360"/>
      </w:pPr>
      <w:rPr>
        <w:rFonts w:ascii="Courier New" w:hAnsi="Courier New" w:cs="Courier New" w:hint="default"/>
      </w:rPr>
    </w:lvl>
    <w:lvl w:ilvl="2">
      <w:start w:val="1"/>
      <w:numFmt w:val="bullet"/>
      <w:lvlText w:val=""/>
      <w:lvlJc w:val="left"/>
      <w:pPr>
        <w:tabs>
          <w:tab w:val="num" w:pos="0"/>
        </w:tabs>
        <w:ind w:left="2509" w:hanging="360"/>
      </w:pPr>
      <w:rPr>
        <w:rFonts w:ascii="Wingdings" w:hAnsi="Wingdings" w:cs="Wingdings" w:hint="default"/>
      </w:rPr>
    </w:lvl>
    <w:lvl w:ilvl="3">
      <w:start w:val="1"/>
      <w:numFmt w:val="bullet"/>
      <w:lvlText w:val=""/>
      <w:lvlJc w:val="left"/>
      <w:pPr>
        <w:tabs>
          <w:tab w:val="num" w:pos="0"/>
        </w:tabs>
        <w:ind w:left="3229" w:hanging="360"/>
      </w:pPr>
      <w:rPr>
        <w:rFonts w:ascii="Symbol" w:hAnsi="Symbol" w:cs="Symbol" w:hint="default"/>
      </w:rPr>
    </w:lvl>
    <w:lvl w:ilvl="4">
      <w:start w:val="1"/>
      <w:numFmt w:val="bullet"/>
      <w:lvlText w:val="o"/>
      <w:lvlJc w:val="left"/>
      <w:pPr>
        <w:tabs>
          <w:tab w:val="num" w:pos="0"/>
        </w:tabs>
        <w:ind w:left="3949" w:hanging="360"/>
      </w:pPr>
      <w:rPr>
        <w:rFonts w:ascii="Courier New" w:hAnsi="Courier New" w:cs="Courier New" w:hint="default"/>
      </w:rPr>
    </w:lvl>
    <w:lvl w:ilvl="5">
      <w:start w:val="1"/>
      <w:numFmt w:val="bullet"/>
      <w:lvlText w:val=""/>
      <w:lvlJc w:val="left"/>
      <w:pPr>
        <w:tabs>
          <w:tab w:val="num" w:pos="0"/>
        </w:tabs>
        <w:ind w:left="4669" w:hanging="360"/>
      </w:pPr>
      <w:rPr>
        <w:rFonts w:ascii="Wingdings" w:hAnsi="Wingdings" w:cs="Wingdings" w:hint="default"/>
      </w:rPr>
    </w:lvl>
    <w:lvl w:ilvl="6">
      <w:start w:val="1"/>
      <w:numFmt w:val="bullet"/>
      <w:lvlText w:val=""/>
      <w:lvlJc w:val="left"/>
      <w:pPr>
        <w:tabs>
          <w:tab w:val="num" w:pos="0"/>
        </w:tabs>
        <w:ind w:left="5389" w:hanging="360"/>
      </w:pPr>
      <w:rPr>
        <w:rFonts w:ascii="Symbol" w:hAnsi="Symbol" w:cs="Symbol" w:hint="default"/>
      </w:rPr>
    </w:lvl>
    <w:lvl w:ilvl="7">
      <w:start w:val="1"/>
      <w:numFmt w:val="bullet"/>
      <w:lvlText w:val="o"/>
      <w:lvlJc w:val="left"/>
      <w:pPr>
        <w:tabs>
          <w:tab w:val="num" w:pos="0"/>
        </w:tabs>
        <w:ind w:left="6109" w:hanging="360"/>
      </w:pPr>
      <w:rPr>
        <w:rFonts w:ascii="Courier New" w:hAnsi="Courier New" w:cs="Courier New" w:hint="default"/>
      </w:rPr>
    </w:lvl>
    <w:lvl w:ilvl="8">
      <w:start w:val="1"/>
      <w:numFmt w:val="bullet"/>
      <w:lvlText w:val=""/>
      <w:lvlJc w:val="left"/>
      <w:pPr>
        <w:tabs>
          <w:tab w:val="num" w:pos="0"/>
        </w:tabs>
        <w:ind w:left="6829" w:hanging="360"/>
      </w:pPr>
      <w:rPr>
        <w:rFonts w:ascii="Wingdings" w:hAnsi="Wingdings" w:cs="Wingdings" w:hint="default"/>
      </w:rPr>
    </w:lvl>
  </w:abstractNum>
  <w:abstractNum w:abstractNumId="12" w15:restartNumberingAfterBreak="0">
    <w:nsid w:val="30B7137C"/>
    <w:multiLevelType w:val="multilevel"/>
    <w:tmpl w:val="7B3AEEF6"/>
    <w:lvl w:ilvl="0">
      <w:start w:val="1"/>
      <w:numFmt w:val="bullet"/>
      <w:lvlText w:val=""/>
      <w:lvlJc w:val="left"/>
      <w:pPr>
        <w:tabs>
          <w:tab w:val="num" w:pos="0"/>
        </w:tabs>
        <w:ind w:left="480" w:hanging="480"/>
      </w:pPr>
      <w:rPr>
        <w:rFonts w:ascii="Symbol" w:hAnsi="Symbol" w:cs="Symbol" w:hint="default"/>
      </w:rPr>
    </w:lvl>
    <w:lvl w:ilvl="1">
      <w:start w:val="1"/>
      <w:numFmt w:val="decimal"/>
      <w:lvlText w:val="%1.%2."/>
      <w:lvlJc w:val="left"/>
      <w:pPr>
        <w:tabs>
          <w:tab w:val="num" w:pos="0"/>
        </w:tabs>
        <w:ind w:left="480" w:hanging="48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13" w15:restartNumberingAfterBreak="0">
    <w:nsid w:val="31360F85"/>
    <w:multiLevelType w:val="multilevel"/>
    <w:tmpl w:val="42B0DB9E"/>
    <w:lvl w:ilvl="0">
      <w:start w:val="1"/>
      <w:numFmt w:val="bullet"/>
      <w:lvlText w:val=""/>
      <w:lvlJc w:val="left"/>
      <w:pPr>
        <w:tabs>
          <w:tab w:val="num" w:pos="0"/>
        </w:tabs>
        <w:ind w:left="720" w:hanging="360"/>
      </w:pPr>
      <w:rPr>
        <w:rFonts w:ascii="Symbol" w:hAnsi="Symbol" w:cs="Symbol" w:hint="default"/>
      </w:rPr>
    </w:lvl>
    <w:lvl w:ilvl="1">
      <w:start w:val="1"/>
      <w:numFmt w:val="bullet"/>
      <w:lvlText w:val=""/>
      <w:lvlJc w:val="left"/>
      <w:pPr>
        <w:tabs>
          <w:tab w:val="num" w:pos="0"/>
        </w:tabs>
        <w:ind w:left="1440" w:hanging="360"/>
      </w:pPr>
      <w:rPr>
        <w:rFonts w:ascii="Wingdings" w:hAnsi="Wingdings" w:cs="Wingdings"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4" w15:restartNumberingAfterBreak="0">
    <w:nsid w:val="3DFC215D"/>
    <w:multiLevelType w:val="multilevel"/>
    <w:tmpl w:val="3A88E1C8"/>
    <w:lvl w:ilvl="0">
      <w:start w:val="1"/>
      <w:numFmt w:val="bullet"/>
      <w:lvlText w:val=""/>
      <w:lvlJc w:val="left"/>
      <w:pPr>
        <w:tabs>
          <w:tab w:val="num" w:pos="0"/>
        </w:tabs>
        <w:ind w:left="720" w:hanging="360"/>
      </w:pPr>
      <w:rPr>
        <w:rFonts w:ascii="Symbol" w:hAnsi="Symbol" w:cs="Symbol" w:hint="default"/>
      </w:rPr>
    </w:lvl>
    <w:lvl w:ilvl="1">
      <w:start w:val="1"/>
      <w:numFmt w:val="bullet"/>
      <w:lvlText w:val=""/>
      <w:lvlJc w:val="left"/>
      <w:pPr>
        <w:tabs>
          <w:tab w:val="num" w:pos="0"/>
        </w:tabs>
        <w:ind w:left="1440" w:hanging="360"/>
      </w:pPr>
      <w:rPr>
        <w:rFonts w:ascii="Wingdings" w:hAnsi="Wingdings" w:cs="Wingdings"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5" w15:restartNumberingAfterBreak="0">
    <w:nsid w:val="3FB53945"/>
    <w:multiLevelType w:val="multilevel"/>
    <w:tmpl w:val="9DF09D9A"/>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6" w15:restartNumberingAfterBreak="0">
    <w:nsid w:val="40BA7176"/>
    <w:multiLevelType w:val="hybridMultilevel"/>
    <w:tmpl w:val="09C2C4A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42212851"/>
    <w:multiLevelType w:val="multilevel"/>
    <w:tmpl w:val="F04669BC"/>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8" w15:restartNumberingAfterBreak="0">
    <w:nsid w:val="4B6E124C"/>
    <w:multiLevelType w:val="multilevel"/>
    <w:tmpl w:val="27FC6358"/>
    <w:lvl w:ilvl="0">
      <w:start w:val="1"/>
      <w:numFmt w:val="bullet"/>
      <w:lvlText w:val=""/>
      <w:lvlJc w:val="left"/>
      <w:pPr>
        <w:tabs>
          <w:tab w:val="num" w:pos="0"/>
        </w:tabs>
        <w:ind w:left="1069" w:hanging="360"/>
      </w:pPr>
      <w:rPr>
        <w:rFonts w:ascii="Symbol" w:hAnsi="Symbol" w:cs="Symbol" w:hint="default"/>
      </w:rPr>
    </w:lvl>
    <w:lvl w:ilvl="1">
      <w:start w:val="1"/>
      <w:numFmt w:val="bullet"/>
      <w:lvlText w:val="o"/>
      <w:lvlJc w:val="left"/>
      <w:pPr>
        <w:tabs>
          <w:tab w:val="num" w:pos="0"/>
        </w:tabs>
        <w:ind w:left="1789" w:hanging="360"/>
      </w:pPr>
      <w:rPr>
        <w:rFonts w:ascii="Courier New" w:hAnsi="Courier New" w:cs="Courier New" w:hint="default"/>
      </w:rPr>
    </w:lvl>
    <w:lvl w:ilvl="2">
      <w:start w:val="1"/>
      <w:numFmt w:val="bullet"/>
      <w:lvlText w:val=""/>
      <w:lvlJc w:val="left"/>
      <w:pPr>
        <w:tabs>
          <w:tab w:val="num" w:pos="0"/>
        </w:tabs>
        <w:ind w:left="2509" w:hanging="360"/>
      </w:pPr>
      <w:rPr>
        <w:rFonts w:ascii="Wingdings" w:hAnsi="Wingdings" w:cs="Wingdings" w:hint="default"/>
      </w:rPr>
    </w:lvl>
    <w:lvl w:ilvl="3">
      <w:start w:val="1"/>
      <w:numFmt w:val="bullet"/>
      <w:lvlText w:val=""/>
      <w:lvlJc w:val="left"/>
      <w:pPr>
        <w:tabs>
          <w:tab w:val="num" w:pos="0"/>
        </w:tabs>
        <w:ind w:left="3229" w:hanging="360"/>
      </w:pPr>
      <w:rPr>
        <w:rFonts w:ascii="Symbol" w:hAnsi="Symbol" w:cs="Symbol" w:hint="default"/>
      </w:rPr>
    </w:lvl>
    <w:lvl w:ilvl="4">
      <w:start w:val="1"/>
      <w:numFmt w:val="bullet"/>
      <w:lvlText w:val="o"/>
      <w:lvlJc w:val="left"/>
      <w:pPr>
        <w:tabs>
          <w:tab w:val="num" w:pos="0"/>
        </w:tabs>
        <w:ind w:left="3949" w:hanging="360"/>
      </w:pPr>
      <w:rPr>
        <w:rFonts w:ascii="Courier New" w:hAnsi="Courier New" w:cs="Courier New" w:hint="default"/>
      </w:rPr>
    </w:lvl>
    <w:lvl w:ilvl="5">
      <w:start w:val="1"/>
      <w:numFmt w:val="bullet"/>
      <w:lvlText w:val=""/>
      <w:lvlJc w:val="left"/>
      <w:pPr>
        <w:tabs>
          <w:tab w:val="num" w:pos="0"/>
        </w:tabs>
        <w:ind w:left="4669" w:hanging="360"/>
      </w:pPr>
      <w:rPr>
        <w:rFonts w:ascii="Wingdings" w:hAnsi="Wingdings" w:cs="Wingdings" w:hint="default"/>
      </w:rPr>
    </w:lvl>
    <w:lvl w:ilvl="6">
      <w:start w:val="1"/>
      <w:numFmt w:val="bullet"/>
      <w:lvlText w:val=""/>
      <w:lvlJc w:val="left"/>
      <w:pPr>
        <w:tabs>
          <w:tab w:val="num" w:pos="0"/>
        </w:tabs>
        <w:ind w:left="5389" w:hanging="360"/>
      </w:pPr>
      <w:rPr>
        <w:rFonts w:ascii="Symbol" w:hAnsi="Symbol" w:cs="Symbol" w:hint="default"/>
      </w:rPr>
    </w:lvl>
    <w:lvl w:ilvl="7">
      <w:start w:val="1"/>
      <w:numFmt w:val="bullet"/>
      <w:lvlText w:val="o"/>
      <w:lvlJc w:val="left"/>
      <w:pPr>
        <w:tabs>
          <w:tab w:val="num" w:pos="0"/>
        </w:tabs>
        <w:ind w:left="6109" w:hanging="360"/>
      </w:pPr>
      <w:rPr>
        <w:rFonts w:ascii="Courier New" w:hAnsi="Courier New" w:cs="Courier New" w:hint="default"/>
      </w:rPr>
    </w:lvl>
    <w:lvl w:ilvl="8">
      <w:start w:val="1"/>
      <w:numFmt w:val="bullet"/>
      <w:lvlText w:val=""/>
      <w:lvlJc w:val="left"/>
      <w:pPr>
        <w:tabs>
          <w:tab w:val="num" w:pos="0"/>
        </w:tabs>
        <w:ind w:left="6829" w:hanging="360"/>
      </w:pPr>
      <w:rPr>
        <w:rFonts w:ascii="Wingdings" w:hAnsi="Wingdings" w:cs="Wingdings" w:hint="default"/>
      </w:rPr>
    </w:lvl>
  </w:abstractNum>
  <w:abstractNum w:abstractNumId="19" w15:restartNumberingAfterBreak="0">
    <w:nsid w:val="4DF03E2E"/>
    <w:multiLevelType w:val="multilevel"/>
    <w:tmpl w:val="5F5017D2"/>
    <w:lvl w:ilvl="0">
      <w:start w:val="1"/>
      <w:numFmt w:val="bullet"/>
      <w:lvlText w:val=""/>
      <w:lvlJc w:val="left"/>
      <w:pPr>
        <w:tabs>
          <w:tab w:val="num" w:pos="0"/>
        </w:tabs>
        <w:ind w:left="720" w:hanging="360"/>
      </w:pPr>
      <w:rPr>
        <w:rFonts w:ascii="Wingdings" w:hAnsi="Wingdings" w:cs="Wingding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0" w15:restartNumberingAfterBreak="0">
    <w:nsid w:val="4E986793"/>
    <w:multiLevelType w:val="hybridMultilevel"/>
    <w:tmpl w:val="802A6D46"/>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4F9D7931"/>
    <w:multiLevelType w:val="multilevel"/>
    <w:tmpl w:val="3EDA9FE4"/>
    <w:lvl w:ilvl="0">
      <w:start w:val="1"/>
      <w:numFmt w:val="bullet"/>
      <w:lvlText w:val=""/>
      <w:lvlJc w:val="left"/>
      <w:pPr>
        <w:tabs>
          <w:tab w:val="num" w:pos="0"/>
        </w:tabs>
        <w:ind w:left="720" w:hanging="360"/>
      </w:pPr>
      <w:rPr>
        <w:rFonts w:ascii="Wingdings" w:hAnsi="Wingdings" w:cs="Wingding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2" w15:restartNumberingAfterBreak="0">
    <w:nsid w:val="523D3F86"/>
    <w:multiLevelType w:val="multilevel"/>
    <w:tmpl w:val="8C74A890"/>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3" w15:restartNumberingAfterBreak="0">
    <w:nsid w:val="54AD3BFF"/>
    <w:multiLevelType w:val="multilevel"/>
    <w:tmpl w:val="BF2EE0F0"/>
    <w:lvl w:ilvl="0">
      <w:start w:val="1"/>
      <w:numFmt w:val="bullet"/>
      <w:lvlText w:val=""/>
      <w:lvlJc w:val="left"/>
      <w:pPr>
        <w:tabs>
          <w:tab w:val="num" w:pos="0"/>
        </w:tabs>
        <w:ind w:left="1069" w:hanging="360"/>
      </w:pPr>
      <w:rPr>
        <w:rFonts w:ascii="Symbol" w:hAnsi="Symbol" w:cs="Symbol" w:hint="default"/>
      </w:rPr>
    </w:lvl>
    <w:lvl w:ilvl="1">
      <w:start w:val="1"/>
      <w:numFmt w:val="bullet"/>
      <w:lvlText w:val="o"/>
      <w:lvlJc w:val="left"/>
      <w:pPr>
        <w:tabs>
          <w:tab w:val="num" w:pos="0"/>
        </w:tabs>
        <w:ind w:left="1789" w:hanging="360"/>
      </w:pPr>
      <w:rPr>
        <w:rFonts w:ascii="Courier New" w:hAnsi="Courier New" w:cs="Courier New" w:hint="default"/>
      </w:rPr>
    </w:lvl>
    <w:lvl w:ilvl="2">
      <w:start w:val="1"/>
      <w:numFmt w:val="bullet"/>
      <w:lvlText w:val=""/>
      <w:lvlJc w:val="left"/>
      <w:pPr>
        <w:tabs>
          <w:tab w:val="num" w:pos="0"/>
        </w:tabs>
        <w:ind w:left="2509" w:hanging="360"/>
      </w:pPr>
      <w:rPr>
        <w:rFonts w:ascii="Wingdings" w:hAnsi="Wingdings" w:cs="Wingdings" w:hint="default"/>
      </w:rPr>
    </w:lvl>
    <w:lvl w:ilvl="3">
      <w:start w:val="1"/>
      <w:numFmt w:val="bullet"/>
      <w:lvlText w:val=""/>
      <w:lvlJc w:val="left"/>
      <w:pPr>
        <w:tabs>
          <w:tab w:val="num" w:pos="0"/>
        </w:tabs>
        <w:ind w:left="3229" w:hanging="360"/>
      </w:pPr>
      <w:rPr>
        <w:rFonts w:ascii="Symbol" w:hAnsi="Symbol" w:cs="Symbol" w:hint="default"/>
      </w:rPr>
    </w:lvl>
    <w:lvl w:ilvl="4">
      <w:start w:val="1"/>
      <w:numFmt w:val="bullet"/>
      <w:lvlText w:val="o"/>
      <w:lvlJc w:val="left"/>
      <w:pPr>
        <w:tabs>
          <w:tab w:val="num" w:pos="0"/>
        </w:tabs>
        <w:ind w:left="3949" w:hanging="360"/>
      </w:pPr>
      <w:rPr>
        <w:rFonts w:ascii="Courier New" w:hAnsi="Courier New" w:cs="Courier New" w:hint="default"/>
      </w:rPr>
    </w:lvl>
    <w:lvl w:ilvl="5">
      <w:start w:val="1"/>
      <w:numFmt w:val="bullet"/>
      <w:lvlText w:val=""/>
      <w:lvlJc w:val="left"/>
      <w:pPr>
        <w:tabs>
          <w:tab w:val="num" w:pos="0"/>
        </w:tabs>
        <w:ind w:left="4669" w:hanging="360"/>
      </w:pPr>
      <w:rPr>
        <w:rFonts w:ascii="Wingdings" w:hAnsi="Wingdings" w:cs="Wingdings" w:hint="default"/>
      </w:rPr>
    </w:lvl>
    <w:lvl w:ilvl="6">
      <w:start w:val="1"/>
      <w:numFmt w:val="bullet"/>
      <w:lvlText w:val=""/>
      <w:lvlJc w:val="left"/>
      <w:pPr>
        <w:tabs>
          <w:tab w:val="num" w:pos="0"/>
        </w:tabs>
        <w:ind w:left="5389" w:hanging="360"/>
      </w:pPr>
      <w:rPr>
        <w:rFonts w:ascii="Symbol" w:hAnsi="Symbol" w:cs="Symbol" w:hint="default"/>
      </w:rPr>
    </w:lvl>
    <w:lvl w:ilvl="7">
      <w:start w:val="1"/>
      <w:numFmt w:val="bullet"/>
      <w:lvlText w:val="o"/>
      <w:lvlJc w:val="left"/>
      <w:pPr>
        <w:tabs>
          <w:tab w:val="num" w:pos="0"/>
        </w:tabs>
        <w:ind w:left="6109" w:hanging="360"/>
      </w:pPr>
      <w:rPr>
        <w:rFonts w:ascii="Courier New" w:hAnsi="Courier New" w:cs="Courier New" w:hint="default"/>
      </w:rPr>
    </w:lvl>
    <w:lvl w:ilvl="8">
      <w:start w:val="1"/>
      <w:numFmt w:val="bullet"/>
      <w:lvlText w:val=""/>
      <w:lvlJc w:val="left"/>
      <w:pPr>
        <w:tabs>
          <w:tab w:val="num" w:pos="0"/>
        </w:tabs>
        <w:ind w:left="6829" w:hanging="360"/>
      </w:pPr>
      <w:rPr>
        <w:rFonts w:ascii="Wingdings" w:hAnsi="Wingdings" w:cs="Wingdings" w:hint="default"/>
      </w:rPr>
    </w:lvl>
  </w:abstractNum>
  <w:abstractNum w:abstractNumId="24" w15:restartNumberingAfterBreak="0">
    <w:nsid w:val="57565029"/>
    <w:multiLevelType w:val="multilevel"/>
    <w:tmpl w:val="E8103CD4"/>
    <w:lvl w:ilvl="0">
      <w:start w:val="1"/>
      <w:numFmt w:val="bullet"/>
      <w:lvlText w:val=""/>
      <w:lvlJc w:val="left"/>
      <w:pPr>
        <w:tabs>
          <w:tab w:val="num" w:pos="0"/>
        </w:tabs>
        <w:ind w:left="720" w:hanging="360"/>
      </w:pPr>
      <w:rPr>
        <w:rFonts w:ascii="Symbol" w:hAnsi="Symbol" w:cs="Symbol" w:hint="default"/>
      </w:rPr>
    </w:lvl>
    <w:lvl w:ilvl="1">
      <w:start w:val="1"/>
      <w:numFmt w:val="bullet"/>
      <w:lvlText w:val=""/>
      <w:lvlJc w:val="left"/>
      <w:pPr>
        <w:tabs>
          <w:tab w:val="num" w:pos="0"/>
        </w:tabs>
        <w:ind w:left="1440" w:hanging="360"/>
      </w:pPr>
      <w:rPr>
        <w:rFonts w:ascii="Wingdings" w:hAnsi="Wingdings" w:cs="Wingdings"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5" w15:restartNumberingAfterBreak="0">
    <w:nsid w:val="5A21796E"/>
    <w:multiLevelType w:val="multilevel"/>
    <w:tmpl w:val="6F64BC9E"/>
    <w:lvl w:ilvl="0">
      <w:start w:val="1"/>
      <w:numFmt w:val="bullet"/>
      <w:lvlText w:val=""/>
      <w:lvlJc w:val="left"/>
      <w:pPr>
        <w:tabs>
          <w:tab w:val="num" w:pos="0"/>
        </w:tabs>
        <w:ind w:left="1440" w:hanging="360"/>
      </w:pPr>
      <w:rPr>
        <w:rFonts w:ascii="Wingdings" w:hAnsi="Wingdings" w:cs="Wingdings" w:hint="default"/>
      </w:rPr>
    </w:lvl>
    <w:lvl w:ilvl="1">
      <w:start w:val="1"/>
      <w:numFmt w:val="bullet"/>
      <w:lvlText w:val="o"/>
      <w:lvlJc w:val="left"/>
      <w:pPr>
        <w:tabs>
          <w:tab w:val="num" w:pos="0"/>
        </w:tabs>
        <w:ind w:left="2160" w:hanging="360"/>
      </w:pPr>
      <w:rPr>
        <w:rFonts w:ascii="Courier New" w:hAnsi="Courier New" w:cs="Courier New" w:hint="default"/>
      </w:rPr>
    </w:lvl>
    <w:lvl w:ilvl="2">
      <w:start w:val="1"/>
      <w:numFmt w:val="bullet"/>
      <w:lvlText w:val=""/>
      <w:lvlJc w:val="left"/>
      <w:pPr>
        <w:tabs>
          <w:tab w:val="num" w:pos="0"/>
        </w:tabs>
        <w:ind w:left="2880" w:hanging="360"/>
      </w:pPr>
      <w:rPr>
        <w:rFonts w:ascii="Wingdings" w:hAnsi="Wingdings" w:cs="Wingdings" w:hint="default"/>
      </w:rPr>
    </w:lvl>
    <w:lvl w:ilvl="3">
      <w:start w:val="1"/>
      <w:numFmt w:val="bullet"/>
      <w:lvlText w:val=""/>
      <w:lvlJc w:val="left"/>
      <w:pPr>
        <w:tabs>
          <w:tab w:val="num" w:pos="0"/>
        </w:tabs>
        <w:ind w:left="3600" w:hanging="360"/>
      </w:pPr>
      <w:rPr>
        <w:rFonts w:ascii="Symbol" w:hAnsi="Symbol" w:cs="Symbol" w:hint="default"/>
      </w:rPr>
    </w:lvl>
    <w:lvl w:ilvl="4">
      <w:start w:val="1"/>
      <w:numFmt w:val="bullet"/>
      <w:lvlText w:val="o"/>
      <w:lvlJc w:val="left"/>
      <w:pPr>
        <w:tabs>
          <w:tab w:val="num" w:pos="0"/>
        </w:tabs>
        <w:ind w:left="4320" w:hanging="360"/>
      </w:pPr>
      <w:rPr>
        <w:rFonts w:ascii="Courier New" w:hAnsi="Courier New" w:cs="Courier New" w:hint="default"/>
      </w:rPr>
    </w:lvl>
    <w:lvl w:ilvl="5">
      <w:start w:val="1"/>
      <w:numFmt w:val="bullet"/>
      <w:lvlText w:val=""/>
      <w:lvlJc w:val="left"/>
      <w:pPr>
        <w:tabs>
          <w:tab w:val="num" w:pos="0"/>
        </w:tabs>
        <w:ind w:left="5040" w:hanging="360"/>
      </w:pPr>
      <w:rPr>
        <w:rFonts w:ascii="Wingdings" w:hAnsi="Wingdings" w:cs="Wingdings" w:hint="default"/>
      </w:rPr>
    </w:lvl>
    <w:lvl w:ilvl="6">
      <w:start w:val="1"/>
      <w:numFmt w:val="bullet"/>
      <w:lvlText w:val=""/>
      <w:lvlJc w:val="left"/>
      <w:pPr>
        <w:tabs>
          <w:tab w:val="num" w:pos="0"/>
        </w:tabs>
        <w:ind w:left="5760" w:hanging="360"/>
      </w:pPr>
      <w:rPr>
        <w:rFonts w:ascii="Symbol" w:hAnsi="Symbol" w:cs="Symbol" w:hint="default"/>
      </w:rPr>
    </w:lvl>
    <w:lvl w:ilvl="7">
      <w:start w:val="1"/>
      <w:numFmt w:val="bullet"/>
      <w:lvlText w:val="o"/>
      <w:lvlJc w:val="left"/>
      <w:pPr>
        <w:tabs>
          <w:tab w:val="num" w:pos="0"/>
        </w:tabs>
        <w:ind w:left="6480" w:hanging="360"/>
      </w:pPr>
      <w:rPr>
        <w:rFonts w:ascii="Courier New" w:hAnsi="Courier New" w:cs="Courier New" w:hint="default"/>
      </w:rPr>
    </w:lvl>
    <w:lvl w:ilvl="8">
      <w:start w:val="1"/>
      <w:numFmt w:val="bullet"/>
      <w:lvlText w:val=""/>
      <w:lvlJc w:val="left"/>
      <w:pPr>
        <w:tabs>
          <w:tab w:val="num" w:pos="0"/>
        </w:tabs>
        <w:ind w:left="7200" w:hanging="360"/>
      </w:pPr>
      <w:rPr>
        <w:rFonts w:ascii="Wingdings" w:hAnsi="Wingdings" w:cs="Wingdings" w:hint="default"/>
      </w:rPr>
    </w:lvl>
  </w:abstractNum>
  <w:abstractNum w:abstractNumId="26" w15:restartNumberingAfterBreak="0">
    <w:nsid w:val="5FD66809"/>
    <w:multiLevelType w:val="multilevel"/>
    <w:tmpl w:val="DEFC16F0"/>
    <w:lvl w:ilvl="0">
      <w:start w:val="1"/>
      <w:numFmt w:val="lowerLetter"/>
      <w:lvlText w:val="%1)"/>
      <w:lvlJc w:val="left"/>
      <w:pPr>
        <w:tabs>
          <w:tab w:val="num" w:pos="0"/>
        </w:tabs>
        <w:ind w:left="720" w:hanging="360"/>
      </w:pPr>
      <w:rPr>
        <w:b/>
        <w:bCs/>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7" w15:restartNumberingAfterBreak="0">
    <w:nsid w:val="60654916"/>
    <w:multiLevelType w:val="multilevel"/>
    <w:tmpl w:val="0FA0B40E"/>
    <w:lvl w:ilvl="0">
      <w:start w:val="1"/>
      <w:numFmt w:val="bullet"/>
      <w:lvlText w:val=""/>
      <w:lvlJc w:val="left"/>
      <w:pPr>
        <w:tabs>
          <w:tab w:val="num" w:pos="0"/>
        </w:tabs>
        <w:ind w:left="1440" w:hanging="360"/>
      </w:pPr>
      <w:rPr>
        <w:rFonts w:ascii="Wingdings" w:hAnsi="Wingdings" w:cs="Wingdings" w:hint="default"/>
      </w:rPr>
    </w:lvl>
    <w:lvl w:ilvl="1">
      <w:start w:val="1"/>
      <w:numFmt w:val="bullet"/>
      <w:lvlText w:val="o"/>
      <w:lvlJc w:val="left"/>
      <w:pPr>
        <w:tabs>
          <w:tab w:val="num" w:pos="0"/>
        </w:tabs>
        <w:ind w:left="2160" w:hanging="360"/>
      </w:pPr>
      <w:rPr>
        <w:rFonts w:ascii="Courier New" w:hAnsi="Courier New" w:cs="Courier New" w:hint="default"/>
      </w:rPr>
    </w:lvl>
    <w:lvl w:ilvl="2">
      <w:start w:val="1"/>
      <w:numFmt w:val="bullet"/>
      <w:lvlText w:val=""/>
      <w:lvlJc w:val="left"/>
      <w:pPr>
        <w:tabs>
          <w:tab w:val="num" w:pos="0"/>
        </w:tabs>
        <w:ind w:left="2880" w:hanging="360"/>
      </w:pPr>
      <w:rPr>
        <w:rFonts w:ascii="Wingdings" w:hAnsi="Wingdings" w:cs="Wingdings" w:hint="default"/>
      </w:rPr>
    </w:lvl>
    <w:lvl w:ilvl="3">
      <w:start w:val="1"/>
      <w:numFmt w:val="bullet"/>
      <w:lvlText w:val=""/>
      <w:lvlJc w:val="left"/>
      <w:pPr>
        <w:tabs>
          <w:tab w:val="num" w:pos="0"/>
        </w:tabs>
        <w:ind w:left="3600" w:hanging="360"/>
      </w:pPr>
      <w:rPr>
        <w:rFonts w:ascii="Symbol" w:hAnsi="Symbol" w:cs="Symbol" w:hint="default"/>
      </w:rPr>
    </w:lvl>
    <w:lvl w:ilvl="4">
      <w:start w:val="1"/>
      <w:numFmt w:val="bullet"/>
      <w:lvlText w:val="o"/>
      <w:lvlJc w:val="left"/>
      <w:pPr>
        <w:tabs>
          <w:tab w:val="num" w:pos="0"/>
        </w:tabs>
        <w:ind w:left="4320" w:hanging="360"/>
      </w:pPr>
      <w:rPr>
        <w:rFonts w:ascii="Courier New" w:hAnsi="Courier New" w:cs="Courier New" w:hint="default"/>
      </w:rPr>
    </w:lvl>
    <w:lvl w:ilvl="5">
      <w:start w:val="1"/>
      <w:numFmt w:val="bullet"/>
      <w:lvlText w:val=""/>
      <w:lvlJc w:val="left"/>
      <w:pPr>
        <w:tabs>
          <w:tab w:val="num" w:pos="0"/>
        </w:tabs>
        <w:ind w:left="5040" w:hanging="360"/>
      </w:pPr>
      <w:rPr>
        <w:rFonts w:ascii="Wingdings" w:hAnsi="Wingdings" w:cs="Wingdings" w:hint="default"/>
      </w:rPr>
    </w:lvl>
    <w:lvl w:ilvl="6">
      <w:start w:val="1"/>
      <w:numFmt w:val="bullet"/>
      <w:lvlText w:val=""/>
      <w:lvlJc w:val="left"/>
      <w:pPr>
        <w:tabs>
          <w:tab w:val="num" w:pos="0"/>
        </w:tabs>
        <w:ind w:left="5760" w:hanging="360"/>
      </w:pPr>
      <w:rPr>
        <w:rFonts w:ascii="Symbol" w:hAnsi="Symbol" w:cs="Symbol" w:hint="default"/>
      </w:rPr>
    </w:lvl>
    <w:lvl w:ilvl="7">
      <w:start w:val="1"/>
      <w:numFmt w:val="bullet"/>
      <w:lvlText w:val="o"/>
      <w:lvlJc w:val="left"/>
      <w:pPr>
        <w:tabs>
          <w:tab w:val="num" w:pos="0"/>
        </w:tabs>
        <w:ind w:left="6480" w:hanging="360"/>
      </w:pPr>
      <w:rPr>
        <w:rFonts w:ascii="Courier New" w:hAnsi="Courier New" w:cs="Courier New" w:hint="default"/>
      </w:rPr>
    </w:lvl>
    <w:lvl w:ilvl="8">
      <w:start w:val="1"/>
      <w:numFmt w:val="bullet"/>
      <w:lvlText w:val=""/>
      <w:lvlJc w:val="left"/>
      <w:pPr>
        <w:tabs>
          <w:tab w:val="num" w:pos="0"/>
        </w:tabs>
        <w:ind w:left="7200" w:hanging="360"/>
      </w:pPr>
      <w:rPr>
        <w:rFonts w:ascii="Wingdings" w:hAnsi="Wingdings" w:cs="Wingdings" w:hint="default"/>
      </w:rPr>
    </w:lvl>
  </w:abstractNum>
  <w:abstractNum w:abstractNumId="28" w15:restartNumberingAfterBreak="0">
    <w:nsid w:val="60A7224C"/>
    <w:multiLevelType w:val="multilevel"/>
    <w:tmpl w:val="EDFC6E7E"/>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9" w15:restartNumberingAfterBreak="0">
    <w:nsid w:val="617E7950"/>
    <w:multiLevelType w:val="multilevel"/>
    <w:tmpl w:val="6F44213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0" w15:restartNumberingAfterBreak="0">
    <w:nsid w:val="640021AA"/>
    <w:multiLevelType w:val="multilevel"/>
    <w:tmpl w:val="6318203A"/>
    <w:lvl w:ilvl="0">
      <w:start w:val="1"/>
      <w:numFmt w:val="bullet"/>
      <w:lvlText w:val=""/>
      <w:lvlJc w:val="left"/>
      <w:pPr>
        <w:tabs>
          <w:tab w:val="num" w:pos="0"/>
        </w:tabs>
        <w:ind w:left="1069" w:hanging="360"/>
      </w:pPr>
      <w:rPr>
        <w:rFonts w:ascii="Symbol" w:hAnsi="Symbol" w:cs="Symbol" w:hint="default"/>
      </w:rPr>
    </w:lvl>
    <w:lvl w:ilvl="1">
      <w:start w:val="1"/>
      <w:numFmt w:val="bullet"/>
      <w:lvlText w:val="o"/>
      <w:lvlJc w:val="left"/>
      <w:pPr>
        <w:tabs>
          <w:tab w:val="num" w:pos="0"/>
        </w:tabs>
        <w:ind w:left="1789" w:hanging="360"/>
      </w:pPr>
      <w:rPr>
        <w:rFonts w:ascii="Courier New" w:hAnsi="Courier New" w:cs="Courier New" w:hint="default"/>
      </w:rPr>
    </w:lvl>
    <w:lvl w:ilvl="2">
      <w:start w:val="1"/>
      <w:numFmt w:val="bullet"/>
      <w:lvlText w:val=""/>
      <w:lvlJc w:val="left"/>
      <w:pPr>
        <w:tabs>
          <w:tab w:val="num" w:pos="0"/>
        </w:tabs>
        <w:ind w:left="2509" w:hanging="360"/>
      </w:pPr>
      <w:rPr>
        <w:rFonts w:ascii="Wingdings" w:hAnsi="Wingdings" w:cs="Wingdings" w:hint="default"/>
      </w:rPr>
    </w:lvl>
    <w:lvl w:ilvl="3">
      <w:start w:val="1"/>
      <w:numFmt w:val="bullet"/>
      <w:lvlText w:val=""/>
      <w:lvlJc w:val="left"/>
      <w:pPr>
        <w:tabs>
          <w:tab w:val="num" w:pos="0"/>
        </w:tabs>
        <w:ind w:left="3229" w:hanging="360"/>
      </w:pPr>
      <w:rPr>
        <w:rFonts w:ascii="Symbol" w:hAnsi="Symbol" w:cs="Symbol" w:hint="default"/>
      </w:rPr>
    </w:lvl>
    <w:lvl w:ilvl="4">
      <w:start w:val="1"/>
      <w:numFmt w:val="bullet"/>
      <w:lvlText w:val="o"/>
      <w:lvlJc w:val="left"/>
      <w:pPr>
        <w:tabs>
          <w:tab w:val="num" w:pos="0"/>
        </w:tabs>
        <w:ind w:left="3949" w:hanging="360"/>
      </w:pPr>
      <w:rPr>
        <w:rFonts w:ascii="Courier New" w:hAnsi="Courier New" w:cs="Courier New" w:hint="default"/>
      </w:rPr>
    </w:lvl>
    <w:lvl w:ilvl="5">
      <w:start w:val="1"/>
      <w:numFmt w:val="bullet"/>
      <w:lvlText w:val=""/>
      <w:lvlJc w:val="left"/>
      <w:pPr>
        <w:tabs>
          <w:tab w:val="num" w:pos="0"/>
        </w:tabs>
        <w:ind w:left="4669" w:hanging="360"/>
      </w:pPr>
      <w:rPr>
        <w:rFonts w:ascii="Wingdings" w:hAnsi="Wingdings" w:cs="Wingdings" w:hint="default"/>
      </w:rPr>
    </w:lvl>
    <w:lvl w:ilvl="6">
      <w:start w:val="1"/>
      <w:numFmt w:val="bullet"/>
      <w:lvlText w:val=""/>
      <w:lvlJc w:val="left"/>
      <w:pPr>
        <w:tabs>
          <w:tab w:val="num" w:pos="0"/>
        </w:tabs>
        <w:ind w:left="5389" w:hanging="360"/>
      </w:pPr>
      <w:rPr>
        <w:rFonts w:ascii="Symbol" w:hAnsi="Symbol" w:cs="Symbol" w:hint="default"/>
      </w:rPr>
    </w:lvl>
    <w:lvl w:ilvl="7">
      <w:start w:val="1"/>
      <w:numFmt w:val="bullet"/>
      <w:lvlText w:val="o"/>
      <w:lvlJc w:val="left"/>
      <w:pPr>
        <w:tabs>
          <w:tab w:val="num" w:pos="0"/>
        </w:tabs>
        <w:ind w:left="6109" w:hanging="360"/>
      </w:pPr>
      <w:rPr>
        <w:rFonts w:ascii="Courier New" w:hAnsi="Courier New" w:cs="Courier New" w:hint="default"/>
      </w:rPr>
    </w:lvl>
    <w:lvl w:ilvl="8">
      <w:start w:val="1"/>
      <w:numFmt w:val="bullet"/>
      <w:lvlText w:val=""/>
      <w:lvlJc w:val="left"/>
      <w:pPr>
        <w:tabs>
          <w:tab w:val="num" w:pos="0"/>
        </w:tabs>
        <w:ind w:left="6829" w:hanging="360"/>
      </w:pPr>
      <w:rPr>
        <w:rFonts w:ascii="Wingdings" w:hAnsi="Wingdings" w:cs="Wingdings" w:hint="default"/>
      </w:rPr>
    </w:lvl>
  </w:abstractNum>
  <w:abstractNum w:abstractNumId="31" w15:restartNumberingAfterBreak="0">
    <w:nsid w:val="6BFA1E9C"/>
    <w:multiLevelType w:val="multilevel"/>
    <w:tmpl w:val="E856C938"/>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2" w15:restartNumberingAfterBreak="0">
    <w:nsid w:val="724C21F8"/>
    <w:multiLevelType w:val="multilevel"/>
    <w:tmpl w:val="CE8C4958"/>
    <w:lvl w:ilvl="0">
      <w:start w:val="1"/>
      <w:numFmt w:val="bullet"/>
      <w:lvlText w:val=""/>
      <w:lvlJc w:val="left"/>
      <w:pPr>
        <w:tabs>
          <w:tab w:val="num" w:pos="0"/>
        </w:tabs>
        <w:ind w:left="480" w:hanging="480"/>
      </w:pPr>
      <w:rPr>
        <w:rFonts w:ascii="Symbol" w:hAnsi="Symbol" w:cs="Symbol" w:hint="default"/>
      </w:rPr>
    </w:lvl>
    <w:lvl w:ilvl="1">
      <w:start w:val="1"/>
      <w:numFmt w:val="decimal"/>
      <w:lvlText w:val="%1.%2."/>
      <w:lvlJc w:val="left"/>
      <w:pPr>
        <w:tabs>
          <w:tab w:val="num" w:pos="0"/>
        </w:tabs>
        <w:ind w:left="480" w:hanging="48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33" w15:restartNumberingAfterBreak="0">
    <w:nsid w:val="78EF4891"/>
    <w:multiLevelType w:val="multilevel"/>
    <w:tmpl w:val="35824CD0"/>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4" w15:restartNumberingAfterBreak="0">
    <w:nsid w:val="7ABE1CF1"/>
    <w:multiLevelType w:val="multilevel"/>
    <w:tmpl w:val="DE54E08A"/>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num w:numId="1">
    <w:abstractNumId w:val="9"/>
  </w:num>
  <w:num w:numId="2">
    <w:abstractNumId w:val="34"/>
  </w:num>
  <w:num w:numId="3">
    <w:abstractNumId w:val="19"/>
  </w:num>
  <w:num w:numId="4">
    <w:abstractNumId w:val="33"/>
  </w:num>
  <w:num w:numId="5">
    <w:abstractNumId w:val="4"/>
  </w:num>
  <w:num w:numId="6">
    <w:abstractNumId w:val="23"/>
  </w:num>
  <w:num w:numId="7">
    <w:abstractNumId w:val="18"/>
  </w:num>
  <w:num w:numId="8">
    <w:abstractNumId w:val="31"/>
  </w:num>
  <w:num w:numId="9">
    <w:abstractNumId w:val="27"/>
  </w:num>
  <w:num w:numId="10">
    <w:abstractNumId w:val="7"/>
  </w:num>
  <w:num w:numId="11">
    <w:abstractNumId w:val="14"/>
  </w:num>
  <w:num w:numId="12">
    <w:abstractNumId w:val="3"/>
  </w:num>
  <w:num w:numId="13">
    <w:abstractNumId w:val="32"/>
  </w:num>
  <w:num w:numId="14">
    <w:abstractNumId w:val="22"/>
  </w:num>
  <w:num w:numId="15">
    <w:abstractNumId w:val="2"/>
  </w:num>
  <w:num w:numId="16">
    <w:abstractNumId w:val="26"/>
  </w:num>
  <w:num w:numId="17">
    <w:abstractNumId w:val="8"/>
  </w:num>
  <w:num w:numId="18">
    <w:abstractNumId w:val="10"/>
  </w:num>
  <w:num w:numId="19">
    <w:abstractNumId w:val="21"/>
  </w:num>
  <w:num w:numId="20">
    <w:abstractNumId w:val="0"/>
  </w:num>
  <w:num w:numId="21">
    <w:abstractNumId w:val="28"/>
  </w:num>
  <w:num w:numId="22">
    <w:abstractNumId w:val="11"/>
  </w:num>
  <w:num w:numId="23">
    <w:abstractNumId w:val="30"/>
  </w:num>
  <w:num w:numId="24">
    <w:abstractNumId w:val="15"/>
  </w:num>
  <w:num w:numId="25">
    <w:abstractNumId w:val="25"/>
  </w:num>
  <w:num w:numId="26">
    <w:abstractNumId w:val="24"/>
  </w:num>
  <w:num w:numId="27">
    <w:abstractNumId w:val="13"/>
  </w:num>
  <w:num w:numId="28">
    <w:abstractNumId w:val="29"/>
  </w:num>
  <w:num w:numId="29">
    <w:abstractNumId w:val="12"/>
  </w:num>
  <w:num w:numId="30">
    <w:abstractNumId w:val="6"/>
  </w:num>
  <w:num w:numId="31">
    <w:abstractNumId w:val="17"/>
  </w:num>
  <w:num w:numId="32">
    <w:abstractNumId w:val="1"/>
  </w:num>
  <w:num w:numId="33">
    <w:abstractNumId w:val="5"/>
  </w:num>
  <w:num w:numId="34">
    <w:abstractNumId w:val="20"/>
  </w:num>
  <w:num w:numId="3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autoHyphenation/>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6107"/>
    <w:rsid w:val="000041D1"/>
    <w:rsid w:val="000167A9"/>
    <w:rsid w:val="0004206B"/>
    <w:rsid w:val="000464E1"/>
    <w:rsid w:val="00051A78"/>
    <w:rsid w:val="0008028C"/>
    <w:rsid w:val="000D68C1"/>
    <w:rsid w:val="000E1E3D"/>
    <w:rsid w:val="00103FE9"/>
    <w:rsid w:val="00110756"/>
    <w:rsid w:val="00120408"/>
    <w:rsid w:val="00162D5C"/>
    <w:rsid w:val="001645DC"/>
    <w:rsid w:val="00184017"/>
    <w:rsid w:val="001A313B"/>
    <w:rsid w:val="001E68EE"/>
    <w:rsid w:val="001E7069"/>
    <w:rsid w:val="00212F9E"/>
    <w:rsid w:val="00215AD7"/>
    <w:rsid w:val="00216434"/>
    <w:rsid w:val="002212BE"/>
    <w:rsid w:val="00253094"/>
    <w:rsid w:val="002559B7"/>
    <w:rsid w:val="002779AF"/>
    <w:rsid w:val="00286919"/>
    <w:rsid w:val="002B7E08"/>
    <w:rsid w:val="002F620D"/>
    <w:rsid w:val="00336081"/>
    <w:rsid w:val="003B098E"/>
    <w:rsid w:val="003C3BBD"/>
    <w:rsid w:val="003F2CEE"/>
    <w:rsid w:val="004351A9"/>
    <w:rsid w:val="00457A74"/>
    <w:rsid w:val="00491B9A"/>
    <w:rsid w:val="004F55D1"/>
    <w:rsid w:val="00501E61"/>
    <w:rsid w:val="005062C1"/>
    <w:rsid w:val="005216E0"/>
    <w:rsid w:val="00523106"/>
    <w:rsid w:val="00523B9B"/>
    <w:rsid w:val="00581E00"/>
    <w:rsid w:val="00596B0A"/>
    <w:rsid w:val="005D0DF9"/>
    <w:rsid w:val="005E519B"/>
    <w:rsid w:val="00613C53"/>
    <w:rsid w:val="0061769C"/>
    <w:rsid w:val="00671F9A"/>
    <w:rsid w:val="00687188"/>
    <w:rsid w:val="007538D6"/>
    <w:rsid w:val="00796935"/>
    <w:rsid w:val="007B5BD9"/>
    <w:rsid w:val="007D05E9"/>
    <w:rsid w:val="007F66C1"/>
    <w:rsid w:val="00846CC8"/>
    <w:rsid w:val="00884925"/>
    <w:rsid w:val="008C475B"/>
    <w:rsid w:val="008C75F3"/>
    <w:rsid w:val="008D0F18"/>
    <w:rsid w:val="00902152"/>
    <w:rsid w:val="00915A11"/>
    <w:rsid w:val="00946B79"/>
    <w:rsid w:val="009F356F"/>
    <w:rsid w:val="009F4777"/>
    <w:rsid w:val="009F684B"/>
    <w:rsid w:val="00A16B95"/>
    <w:rsid w:val="00A664B0"/>
    <w:rsid w:val="00B129C1"/>
    <w:rsid w:val="00B31659"/>
    <w:rsid w:val="00B36029"/>
    <w:rsid w:val="00B379AA"/>
    <w:rsid w:val="00B56107"/>
    <w:rsid w:val="00B635FC"/>
    <w:rsid w:val="00B91AAB"/>
    <w:rsid w:val="00BA2FBB"/>
    <w:rsid w:val="00BA7D92"/>
    <w:rsid w:val="00BF6F6E"/>
    <w:rsid w:val="00C312BC"/>
    <w:rsid w:val="00C96FDD"/>
    <w:rsid w:val="00CA1C3C"/>
    <w:rsid w:val="00CA50F8"/>
    <w:rsid w:val="00CB1C1A"/>
    <w:rsid w:val="00CB6476"/>
    <w:rsid w:val="00D64DF4"/>
    <w:rsid w:val="00D76886"/>
    <w:rsid w:val="00DE2DDC"/>
    <w:rsid w:val="00DE3A89"/>
    <w:rsid w:val="00DF3FE7"/>
    <w:rsid w:val="00DF49D0"/>
    <w:rsid w:val="00E20E0A"/>
    <w:rsid w:val="00E240BA"/>
    <w:rsid w:val="00E320B5"/>
    <w:rsid w:val="00E56786"/>
    <w:rsid w:val="00EB2A9E"/>
    <w:rsid w:val="00EB3B4F"/>
    <w:rsid w:val="00EF6B75"/>
    <w:rsid w:val="00F54C9A"/>
    <w:rsid w:val="00F81F3C"/>
    <w:rsid w:val="00F85092"/>
    <w:rsid w:val="00F85A0D"/>
    <w:rsid w:val="00FA317D"/>
  </w:rsids>
  <m:mathPr>
    <m:mathFont m:val="Cambria Math"/>
    <m:brkBin m:val="before"/>
    <m:brkBinSub m:val="--"/>
    <m:smallFrac m:val="0"/>
    <m:dispDef/>
    <m:lMargin m:val="0"/>
    <m:rMargin m:val="0"/>
    <m:defJc m:val="centerGroup"/>
    <m:wrapIndent m:val="1440"/>
    <m:intLim m:val="subSup"/>
    <m:naryLim m:val="undOvr"/>
  </m:mathPr>
  <w:themeFontLang w:val="fr-FR"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AB09D3B"/>
  <w15:docId w15:val="{A30CF275-793C-4235-9ADA-87F188F8E7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Liberation Serif" w:eastAsia="NSimSun" w:hAnsi="Liberation Serif" w:cs="Arial"/>
        <w:kern w:val="2"/>
        <w:sz w:val="24"/>
        <w:szCs w:val="24"/>
        <w:lang w:val="fr-FR" w:eastAsia="zh-CN" w:bidi="hi-IN"/>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464E1"/>
    <w:pPr>
      <w:suppressAutoHyphens w:val="0"/>
      <w:spacing w:line="276" w:lineRule="auto"/>
      <w:jc w:val="both"/>
    </w:pPr>
  </w:style>
  <w:style w:type="paragraph" w:styleId="Titre1">
    <w:name w:val="heading 1"/>
    <w:basedOn w:val="Normal"/>
    <w:next w:val="Textbody"/>
    <w:link w:val="Titre1Car"/>
    <w:qFormat/>
    <w:rsid w:val="003E4058"/>
    <w:pPr>
      <w:keepNext/>
      <w:spacing w:before="600" w:after="480" w:line="264" w:lineRule="auto"/>
      <w:outlineLvl w:val="0"/>
    </w:pPr>
    <w:rPr>
      <w:rFonts w:ascii="Arial" w:eastAsia="Marianne" w:hAnsi="Arial"/>
      <w:b/>
      <w:bCs/>
      <w:caps/>
      <w:sz w:val="28"/>
      <w:szCs w:val="28"/>
    </w:rPr>
  </w:style>
  <w:style w:type="paragraph" w:styleId="Titre2">
    <w:name w:val="heading 2"/>
    <w:basedOn w:val="Standard"/>
    <w:next w:val="Standard"/>
    <w:link w:val="Titre2Car"/>
    <w:qFormat/>
    <w:rsid w:val="000464E1"/>
    <w:pPr>
      <w:keepNext/>
      <w:keepLines/>
      <w:spacing w:before="480" w:after="360" w:line="264" w:lineRule="auto"/>
      <w:ind w:left="1354" w:hanging="1354"/>
      <w:outlineLvl w:val="1"/>
    </w:pPr>
    <w:rPr>
      <w:b/>
      <w:smallCaps/>
    </w:rPr>
  </w:style>
  <w:style w:type="paragraph" w:styleId="Titre3">
    <w:name w:val="heading 3"/>
    <w:basedOn w:val="Titre10"/>
    <w:next w:val="Textbody"/>
    <w:link w:val="Titre3Car"/>
    <w:qFormat/>
    <w:rsid w:val="000464E1"/>
    <w:pPr>
      <w:numPr>
        <w:ilvl w:val="2"/>
        <w:numId w:val="1"/>
      </w:numPr>
      <w:spacing w:before="140"/>
      <w:outlineLvl w:val="2"/>
    </w:pPr>
    <w:rPr>
      <w:b/>
      <w:bCs/>
    </w:rPr>
  </w:style>
  <w:style w:type="paragraph" w:styleId="Titre4">
    <w:name w:val="heading 4"/>
    <w:basedOn w:val="Titre10"/>
    <w:next w:val="Textbody"/>
    <w:qFormat/>
    <w:pPr>
      <w:outlineLvl w:val="3"/>
    </w:pPr>
    <w:rPr>
      <w:rFonts w:eastAsia="Liberation Sans" w:cs="Liberation Sans"/>
      <w:b/>
      <w:bCs/>
      <w:i/>
      <w:iCs/>
      <w:sz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Policepardfaut1">
    <w:name w:val="Police par défaut1"/>
    <w:qFormat/>
  </w:style>
  <w:style w:type="character" w:styleId="Numrodepage">
    <w:name w:val="page number"/>
    <w:basedOn w:val="Policepardfaut1"/>
    <w:qFormat/>
  </w:style>
  <w:style w:type="character" w:customStyle="1" w:styleId="Puces">
    <w:name w:val="Puces"/>
    <w:qFormat/>
    <w:rPr>
      <w:rFonts w:ascii="OpenSymbol, 'Arial Unicode MS'" w:eastAsia="OpenSymbol, 'Arial Unicode MS'" w:hAnsi="OpenSymbol, 'Arial Unicode MS'" w:cs="OpenSymbol, 'Arial Unicode MS'"/>
    </w:rPr>
  </w:style>
  <w:style w:type="character" w:customStyle="1" w:styleId="WW8Num22z0">
    <w:name w:val="WW8Num22z0"/>
    <w:qFormat/>
    <w:rPr>
      <w:rFonts w:ascii="Symbol" w:eastAsia="Times New Roman" w:hAnsi="Symbol" w:cs="OpenSymbol, 'Arial Unicode MS'"/>
      <w:color w:val="auto"/>
      <w:sz w:val="20"/>
      <w:szCs w:val="20"/>
      <w:lang w:val="fr-FR" w:eastAsia="zh-CN" w:bidi="ar-SA"/>
    </w:rPr>
  </w:style>
  <w:style w:type="character" w:customStyle="1" w:styleId="WW8Num22z1">
    <w:name w:val="WW8Num22z1"/>
    <w:qFormat/>
    <w:rPr>
      <w:rFonts w:ascii="OpenSymbol, 'Arial Unicode MS'" w:eastAsia="OpenSymbol, 'Arial Unicode MS'" w:hAnsi="OpenSymbol, 'Arial Unicode MS'" w:cs="OpenSymbol, 'Arial Unicode MS'"/>
    </w:rPr>
  </w:style>
  <w:style w:type="character" w:customStyle="1" w:styleId="WW8Num23z0">
    <w:name w:val="WW8Num23z0"/>
    <w:qFormat/>
    <w:rPr>
      <w:rFonts w:ascii="Symbol" w:eastAsia="Symbol" w:hAnsi="Symbol" w:cs="OpenSymbol, 'Arial Unicode MS'"/>
    </w:rPr>
  </w:style>
  <w:style w:type="character" w:customStyle="1" w:styleId="WW8Num23z1">
    <w:name w:val="WW8Num23z1"/>
    <w:qFormat/>
    <w:rPr>
      <w:rFonts w:ascii="OpenSymbol, 'Arial Unicode MS'" w:eastAsia="OpenSymbol, 'Arial Unicode MS'" w:hAnsi="OpenSymbol, 'Arial Unicode MS'" w:cs="OpenSymbol, 'Arial Unicode MS'"/>
    </w:rPr>
  </w:style>
  <w:style w:type="character" w:customStyle="1" w:styleId="WW8Num24z0">
    <w:name w:val="WW8Num24z0"/>
    <w:qFormat/>
    <w:rPr>
      <w:rFonts w:ascii="Symbol" w:eastAsia="Symbol" w:hAnsi="Symbol" w:cs="OpenSymbol, 'Arial Unicode MS'"/>
      <w:sz w:val="20"/>
      <w:szCs w:val="20"/>
    </w:rPr>
  </w:style>
  <w:style w:type="character" w:customStyle="1" w:styleId="WW8Num24z1">
    <w:name w:val="WW8Num24z1"/>
    <w:qFormat/>
    <w:rPr>
      <w:rFonts w:ascii="OpenSymbol, 'Arial Unicode MS'" w:eastAsia="OpenSymbol, 'Arial Unicode MS'" w:hAnsi="OpenSymbol, 'Arial Unicode MS'" w:cs="OpenSymbol, 'Arial Unicode MS'"/>
    </w:rPr>
  </w:style>
  <w:style w:type="character" w:customStyle="1" w:styleId="WW8Num25z0">
    <w:name w:val="WW8Num25z0"/>
    <w:qFormat/>
    <w:rPr>
      <w:rFonts w:ascii="Symbol" w:eastAsia="Symbol" w:hAnsi="Symbol" w:cs="OpenSymbol, 'Arial Unicode MS'"/>
      <w:sz w:val="20"/>
      <w:szCs w:val="20"/>
    </w:rPr>
  </w:style>
  <w:style w:type="character" w:customStyle="1" w:styleId="WW8Num25z1">
    <w:name w:val="WW8Num25z1"/>
    <w:qFormat/>
    <w:rPr>
      <w:rFonts w:ascii="OpenSymbol, 'Arial Unicode MS'" w:eastAsia="OpenSymbol, 'Arial Unicode MS'" w:hAnsi="OpenSymbol, 'Arial Unicode MS'" w:cs="OpenSymbol, 'Arial Unicode MS'"/>
    </w:rPr>
  </w:style>
  <w:style w:type="character" w:customStyle="1" w:styleId="WW8Num26z0">
    <w:name w:val="WW8Num26z0"/>
    <w:qFormat/>
    <w:rPr>
      <w:rFonts w:ascii="Symbol" w:eastAsia="Symbol" w:hAnsi="Symbol" w:cs="OpenSymbol, 'Arial Unicode MS'"/>
    </w:rPr>
  </w:style>
  <w:style w:type="character" w:customStyle="1" w:styleId="WW8Num26z1">
    <w:name w:val="WW8Num26z1"/>
    <w:qFormat/>
    <w:rPr>
      <w:rFonts w:ascii="OpenSymbol, 'Arial Unicode MS'" w:eastAsia="OpenSymbol, 'Arial Unicode MS'" w:hAnsi="OpenSymbol, 'Arial Unicode MS'" w:cs="OpenSymbol, 'Arial Unicode MS'"/>
    </w:rPr>
  </w:style>
  <w:style w:type="character" w:customStyle="1" w:styleId="WW8Num7z0">
    <w:name w:val="WW8Num7z0"/>
    <w:qFormat/>
    <w:rPr>
      <w:rFonts w:ascii="Symbol" w:eastAsia="Symbol" w:hAnsi="Symbol" w:cs="Symbol"/>
      <w:sz w:val="20"/>
      <w:szCs w:val="20"/>
    </w:rPr>
  </w:style>
  <w:style w:type="character" w:customStyle="1" w:styleId="WW8Num8z0">
    <w:name w:val="WW8Num8z0"/>
    <w:qFormat/>
    <w:rPr>
      <w:rFonts w:ascii="Symbol" w:eastAsia="Symbol" w:hAnsi="Symbol" w:cs="Arial"/>
      <w:b w:val="0"/>
      <w:i w:val="0"/>
      <w:sz w:val="20"/>
      <w:szCs w:val="20"/>
      <w:u w:val="none"/>
    </w:rPr>
  </w:style>
  <w:style w:type="character" w:customStyle="1" w:styleId="WW8Num9z0">
    <w:name w:val="WW8Num9z0"/>
    <w:qFormat/>
    <w:rPr>
      <w:rFonts w:ascii="Symbol" w:eastAsia="Symbol" w:hAnsi="Symbol" w:cs="Arial"/>
      <w:b w:val="0"/>
      <w:i w:val="0"/>
      <w:sz w:val="20"/>
      <w:szCs w:val="20"/>
      <w:u w:val="none"/>
    </w:rPr>
  </w:style>
  <w:style w:type="character" w:customStyle="1" w:styleId="WW8Num6z0">
    <w:name w:val="WW8Num6z0"/>
    <w:qFormat/>
    <w:rPr>
      <w:rFonts w:ascii="Symbol" w:eastAsia="Symbol" w:hAnsi="Symbol" w:cs="Symbol"/>
      <w:sz w:val="20"/>
      <w:szCs w:val="20"/>
    </w:rPr>
  </w:style>
  <w:style w:type="character" w:customStyle="1" w:styleId="WW8Num3z0">
    <w:name w:val="WW8Num3z0"/>
    <w:qFormat/>
    <w:rPr>
      <w:b/>
      <w:bCs/>
    </w:rPr>
  </w:style>
  <w:style w:type="character" w:customStyle="1" w:styleId="WW8Num3z1">
    <w:name w:val="WW8Num3z1"/>
    <w:qFormat/>
  </w:style>
  <w:style w:type="character" w:customStyle="1" w:styleId="WW8Num3z2">
    <w:name w:val="WW8Num3z2"/>
    <w:qFormat/>
  </w:style>
  <w:style w:type="character" w:customStyle="1" w:styleId="WW8Num3z3">
    <w:name w:val="WW8Num3z3"/>
    <w:qFormat/>
  </w:style>
  <w:style w:type="character" w:customStyle="1" w:styleId="WW8Num3z4">
    <w:name w:val="WW8Num3z4"/>
    <w:qFormat/>
  </w:style>
  <w:style w:type="character" w:customStyle="1" w:styleId="WW8Num3z5">
    <w:name w:val="WW8Num3z5"/>
    <w:qFormat/>
  </w:style>
  <w:style w:type="character" w:customStyle="1" w:styleId="WW8Num3z6">
    <w:name w:val="WW8Num3z6"/>
    <w:qFormat/>
  </w:style>
  <w:style w:type="character" w:customStyle="1" w:styleId="WW8Num3z7">
    <w:name w:val="WW8Num3z7"/>
    <w:qFormat/>
  </w:style>
  <w:style w:type="character" w:customStyle="1" w:styleId="WW8Num3z8">
    <w:name w:val="WW8Num3z8"/>
    <w:qFormat/>
  </w:style>
  <w:style w:type="character" w:customStyle="1" w:styleId="Caractresdenumrotation">
    <w:name w:val="Caractères de numérotation"/>
    <w:qFormat/>
    <w:rPr>
      <w:rFonts w:ascii="Calibri" w:eastAsia="Calibri" w:hAnsi="Calibri" w:cs="Calibri"/>
      <w:sz w:val="24"/>
      <w:szCs w:val="24"/>
    </w:rPr>
  </w:style>
  <w:style w:type="character" w:customStyle="1" w:styleId="Internetlink">
    <w:name w:val="Internet link"/>
    <w:qFormat/>
    <w:rPr>
      <w:color w:val="000080"/>
      <w:u w:val="single"/>
    </w:rPr>
  </w:style>
  <w:style w:type="character" w:customStyle="1" w:styleId="Sautdindex">
    <w:name w:val="Saut d'index"/>
    <w:qFormat/>
  </w:style>
  <w:style w:type="character" w:customStyle="1" w:styleId="Character20style">
    <w:name w:val="Character_20_style"/>
    <w:qFormat/>
  </w:style>
  <w:style w:type="character" w:customStyle="1" w:styleId="CommentaireCar">
    <w:name w:val="Commentaire Car"/>
    <w:basedOn w:val="Policepardfaut"/>
    <w:link w:val="Commentaire"/>
    <w:uiPriority w:val="99"/>
    <w:qFormat/>
    <w:rPr>
      <w:rFonts w:cs="Mangal"/>
      <w:sz w:val="20"/>
      <w:szCs w:val="18"/>
    </w:rPr>
  </w:style>
  <w:style w:type="character" w:styleId="Marquedecommentaire">
    <w:name w:val="annotation reference"/>
    <w:basedOn w:val="Policepardfaut"/>
    <w:uiPriority w:val="99"/>
    <w:unhideWhenUsed/>
    <w:qFormat/>
    <w:rPr>
      <w:sz w:val="16"/>
      <w:szCs w:val="16"/>
    </w:rPr>
  </w:style>
  <w:style w:type="character" w:customStyle="1" w:styleId="TextedebullesCar">
    <w:name w:val="Texte de bulles Car"/>
    <w:basedOn w:val="Policepardfaut"/>
    <w:link w:val="Textedebulles"/>
    <w:uiPriority w:val="99"/>
    <w:semiHidden/>
    <w:qFormat/>
    <w:rsid w:val="0069402E"/>
    <w:rPr>
      <w:rFonts w:ascii="Segoe UI" w:hAnsi="Segoe UI" w:cs="Mangal"/>
      <w:sz w:val="18"/>
      <w:szCs w:val="16"/>
    </w:rPr>
  </w:style>
  <w:style w:type="character" w:styleId="Textedelespacerserv">
    <w:name w:val="Placeholder Text"/>
    <w:basedOn w:val="Policepardfaut"/>
    <w:uiPriority w:val="99"/>
    <w:semiHidden/>
    <w:qFormat/>
    <w:rsid w:val="00A440A7"/>
    <w:rPr>
      <w:color w:val="808080"/>
    </w:rPr>
  </w:style>
  <w:style w:type="character" w:customStyle="1" w:styleId="StandardCar">
    <w:name w:val="Standard Car"/>
    <w:basedOn w:val="Policepardfaut"/>
    <w:link w:val="Standard"/>
    <w:qFormat/>
    <w:rsid w:val="00A440A7"/>
    <w:rPr>
      <w:rFonts w:ascii="Arial" w:eastAsia="Arial" w:hAnsi="Arial"/>
      <w:kern w:val="0"/>
      <w:sz w:val="22"/>
      <w:szCs w:val="22"/>
      <w:lang w:eastAsia="en-US" w:bidi="ar-SA"/>
    </w:rPr>
  </w:style>
  <w:style w:type="character" w:customStyle="1" w:styleId="DocsIDCar">
    <w:name w:val="DocsID Car"/>
    <w:basedOn w:val="StandardCar"/>
    <w:link w:val="DocsID"/>
    <w:qFormat/>
    <w:rsid w:val="00A440A7"/>
    <w:rPr>
      <w:rFonts w:ascii="Marianne" w:eastAsia="Arial" w:hAnsi="Marianne"/>
      <w:kern w:val="0"/>
      <w:sz w:val="16"/>
      <w:szCs w:val="20"/>
      <w:lang w:eastAsia="en-US" w:bidi="ar-SA"/>
    </w:rPr>
  </w:style>
  <w:style w:type="character" w:customStyle="1" w:styleId="HeadingCar">
    <w:name w:val="Heading Car"/>
    <w:basedOn w:val="StandardCar"/>
    <w:link w:val="Titre10"/>
    <w:qFormat/>
    <w:rsid w:val="00160D00"/>
    <w:rPr>
      <w:rFonts w:ascii="Liberation Sans" w:eastAsia="Microsoft YaHei" w:hAnsi="Liberation Sans"/>
      <w:kern w:val="0"/>
      <w:sz w:val="28"/>
      <w:szCs w:val="28"/>
      <w:lang w:eastAsia="en-US" w:bidi="ar-SA"/>
    </w:rPr>
  </w:style>
  <w:style w:type="character" w:customStyle="1" w:styleId="Titre1Car">
    <w:name w:val="Titre 1 Car"/>
    <w:basedOn w:val="HeadingCar"/>
    <w:link w:val="Titre1"/>
    <w:qFormat/>
    <w:rsid w:val="003E4058"/>
    <w:rPr>
      <w:rFonts w:ascii="Arial" w:eastAsia="Marianne" w:hAnsi="Arial"/>
      <w:b/>
      <w:bCs/>
      <w:caps/>
      <w:kern w:val="0"/>
      <w:sz w:val="28"/>
      <w:szCs w:val="28"/>
      <w:lang w:eastAsia="en-US" w:bidi="ar-SA"/>
    </w:rPr>
  </w:style>
  <w:style w:type="character" w:customStyle="1" w:styleId="Headline1Car">
    <w:name w:val="Headline 1 Car"/>
    <w:basedOn w:val="Titre1Car"/>
    <w:link w:val="Headline1"/>
    <w:qFormat/>
    <w:rsid w:val="00160D00"/>
    <w:rPr>
      <w:rFonts w:ascii="Arial" w:eastAsia="Marianne" w:hAnsi="Arial"/>
      <w:b/>
      <w:bCs/>
      <w:caps w:val="0"/>
      <w:kern w:val="0"/>
      <w:sz w:val="28"/>
      <w:szCs w:val="28"/>
      <w:lang w:eastAsia="en-US" w:bidi="ar-SA"/>
    </w:rPr>
  </w:style>
  <w:style w:type="character" w:customStyle="1" w:styleId="Titre2Car">
    <w:name w:val="Titre 2 Car"/>
    <w:basedOn w:val="Policepardfaut"/>
    <w:link w:val="Titre2"/>
    <w:qFormat/>
    <w:rsid w:val="00F80317"/>
    <w:rPr>
      <w:rFonts w:ascii="Arial" w:eastAsia="Arial" w:hAnsi="Arial"/>
      <w:b/>
      <w:smallCaps/>
      <w:kern w:val="0"/>
      <w:sz w:val="22"/>
      <w:szCs w:val="22"/>
      <w:lang w:eastAsia="en-US" w:bidi="ar-SA"/>
    </w:rPr>
  </w:style>
  <w:style w:type="character" w:customStyle="1" w:styleId="Bodytext1">
    <w:name w:val="Body text|1_"/>
    <w:basedOn w:val="Policepardfaut"/>
    <w:link w:val="Bodytext10"/>
    <w:qFormat/>
    <w:rsid w:val="001B1717"/>
    <w:rPr>
      <w:sz w:val="17"/>
      <w:szCs w:val="17"/>
      <w:shd w:val="clear" w:color="auto" w:fill="FFFFFF"/>
    </w:rPr>
  </w:style>
  <w:style w:type="character" w:customStyle="1" w:styleId="Heading31">
    <w:name w:val="Heading #3|1_"/>
    <w:basedOn w:val="Policepardfaut"/>
    <w:link w:val="Heading310"/>
    <w:qFormat/>
    <w:rsid w:val="001B1717"/>
    <w:rPr>
      <w:b/>
      <w:bCs/>
      <w:sz w:val="19"/>
      <w:szCs w:val="19"/>
      <w:shd w:val="clear" w:color="auto" w:fill="FFFFFF"/>
    </w:rPr>
  </w:style>
  <w:style w:type="character" w:customStyle="1" w:styleId="Bodytext2">
    <w:name w:val="Body text|2_"/>
    <w:basedOn w:val="Policepardfaut"/>
    <w:link w:val="Bodytext20"/>
    <w:qFormat/>
    <w:rsid w:val="00456A2A"/>
    <w:rPr>
      <w:color w:val="EBEBEB"/>
      <w:sz w:val="15"/>
      <w:szCs w:val="15"/>
      <w:shd w:val="clear" w:color="auto" w:fill="FFFFFF"/>
    </w:rPr>
  </w:style>
  <w:style w:type="character" w:customStyle="1" w:styleId="Heading21">
    <w:name w:val="Heading #2|1_"/>
    <w:basedOn w:val="Policepardfaut"/>
    <w:link w:val="Heading210"/>
    <w:qFormat/>
    <w:rsid w:val="00456A2A"/>
    <w:rPr>
      <w:b/>
      <w:bCs/>
      <w:shd w:val="clear" w:color="auto" w:fill="FFFFFF"/>
    </w:rPr>
  </w:style>
  <w:style w:type="character" w:customStyle="1" w:styleId="Picturecaption1">
    <w:name w:val="Picture caption|1_"/>
    <w:basedOn w:val="Policepardfaut"/>
    <w:link w:val="Picturecaption10"/>
    <w:qFormat/>
    <w:rsid w:val="00456A2A"/>
    <w:rPr>
      <w:color w:val="EBEBEB"/>
      <w:sz w:val="15"/>
      <w:szCs w:val="15"/>
      <w:shd w:val="clear" w:color="auto" w:fill="FFFFFF"/>
    </w:rPr>
  </w:style>
  <w:style w:type="character" w:customStyle="1" w:styleId="Corpsdetexte2Car">
    <w:name w:val="Corps de texte 2 Car"/>
    <w:basedOn w:val="Policepardfaut"/>
    <w:link w:val="Corpsdetexte2"/>
    <w:qFormat/>
    <w:rsid w:val="00FA16CF"/>
    <w:rPr>
      <w:rFonts w:ascii="Arial" w:eastAsia="Arial" w:hAnsi="Arial"/>
      <w:kern w:val="0"/>
      <w:sz w:val="22"/>
      <w:szCs w:val="22"/>
      <w:lang w:eastAsia="en-US" w:bidi="ar-SA"/>
    </w:rPr>
  </w:style>
  <w:style w:type="character" w:customStyle="1" w:styleId="Titre3Car">
    <w:name w:val="Titre 3 Car"/>
    <w:basedOn w:val="Policepardfaut"/>
    <w:link w:val="Titre3"/>
    <w:qFormat/>
    <w:rsid w:val="000759A8"/>
    <w:rPr>
      <w:rFonts w:ascii="Liberation Sans" w:eastAsia="Microsoft YaHei" w:hAnsi="Liberation Sans"/>
      <w:b/>
      <w:bCs/>
      <w:kern w:val="0"/>
      <w:sz w:val="28"/>
      <w:szCs w:val="28"/>
      <w:lang w:eastAsia="en-US" w:bidi="ar-SA"/>
    </w:rPr>
  </w:style>
  <w:style w:type="character" w:customStyle="1" w:styleId="PieddepageCar">
    <w:name w:val="Pied de page Car"/>
    <w:basedOn w:val="Policepardfaut"/>
    <w:link w:val="Pieddepage"/>
    <w:uiPriority w:val="99"/>
    <w:qFormat/>
    <w:rsid w:val="005F5DF4"/>
  </w:style>
  <w:style w:type="character" w:customStyle="1" w:styleId="En-tteCar">
    <w:name w:val="En-tête Car"/>
    <w:basedOn w:val="Policepardfaut"/>
    <w:link w:val="En-tte"/>
    <w:uiPriority w:val="99"/>
    <w:qFormat/>
    <w:rsid w:val="005F5DF4"/>
  </w:style>
  <w:style w:type="character" w:customStyle="1" w:styleId="tool-tip">
    <w:name w:val="tool-tip"/>
    <w:basedOn w:val="Policepardfaut"/>
    <w:qFormat/>
    <w:rsid w:val="00470783"/>
  </w:style>
  <w:style w:type="character" w:customStyle="1" w:styleId="fr-sr-only">
    <w:name w:val="fr-sr-only"/>
    <w:basedOn w:val="Policepardfaut"/>
    <w:qFormat/>
    <w:rsid w:val="00470783"/>
  </w:style>
  <w:style w:type="character" w:styleId="lev">
    <w:name w:val="Strong"/>
    <w:basedOn w:val="Policepardfaut"/>
    <w:uiPriority w:val="22"/>
    <w:qFormat/>
    <w:rsid w:val="003B61BB"/>
    <w:rPr>
      <w:b/>
      <w:bCs/>
    </w:rPr>
  </w:style>
  <w:style w:type="character" w:customStyle="1" w:styleId="print-title-summary">
    <w:name w:val="print-title-summary"/>
    <w:basedOn w:val="Policepardfaut"/>
    <w:qFormat/>
    <w:rsid w:val="003B61BB"/>
  </w:style>
  <w:style w:type="character" w:customStyle="1" w:styleId="ui-provider">
    <w:name w:val="ui-provider"/>
    <w:basedOn w:val="Policepardfaut"/>
    <w:qFormat/>
    <w:rsid w:val="00424EE1"/>
  </w:style>
  <w:style w:type="character" w:customStyle="1" w:styleId="ObjetducommentaireCar">
    <w:name w:val="Objet du commentaire Car"/>
    <w:basedOn w:val="CommentaireCar"/>
    <w:link w:val="Objetducommentaire"/>
    <w:uiPriority w:val="99"/>
    <w:semiHidden/>
    <w:qFormat/>
    <w:rsid w:val="001E51E1"/>
    <w:rPr>
      <w:rFonts w:cs="Mangal"/>
      <w:b/>
      <w:bCs/>
      <w:sz w:val="20"/>
      <w:szCs w:val="18"/>
    </w:rPr>
  </w:style>
  <w:style w:type="character" w:customStyle="1" w:styleId="CorpsdetexteCar">
    <w:name w:val="Corps de texte Car"/>
    <w:basedOn w:val="Policepardfaut"/>
    <w:link w:val="Textbody"/>
    <w:uiPriority w:val="99"/>
    <w:semiHidden/>
    <w:qFormat/>
    <w:rsid w:val="002E6A8A"/>
    <w:rPr>
      <w:rFonts w:cs="Mangal"/>
      <w:szCs w:val="21"/>
    </w:rPr>
  </w:style>
  <w:style w:type="character" w:customStyle="1" w:styleId="Textenonproportionnel">
    <w:name w:val="Texte non proportionnel"/>
    <w:qFormat/>
    <w:rsid w:val="00FD1959"/>
    <w:rPr>
      <w:rFonts w:ascii="Liberation Mono" w:eastAsia="NSimSun" w:hAnsi="Liberation Mono" w:cs="Liberation Mono"/>
    </w:rPr>
  </w:style>
  <w:style w:type="character" w:styleId="Mention">
    <w:name w:val="Mention"/>
    <w:basedOn w:val="Policepardfaut"/>
    <w:uiPriority w:val="99"/>
    <w:qFormat/>
    <w:rsid w:val="002813A8"/>
    <w:rPr>
      <w:color w:val="2B579A"/>
      <w:shd w:val="clear" w:color="auto" w:fill="E1DFDD"/>
    </w:rPr>
  </w:style>
  <w:style w:type="character" w:styleId="Lienhypertexte">
    <w:name w:val="Hyperlink"/>
    <w:basedOn w:val="Policepardfaut"/>
    <w:uiPriority w:val="99"/>
    <w:unhideWhenUsed/>
    <w:rsid w:val="00442019"/>
    <w:rPr>
      <w:color w:val="0563C1" w:themeColor="hyperlink"/>
      <w:u w:val="single"/>
    </w:rPr>
  </w:style>
  <w:style w:type="character" w:styleId="Mentionnonrsolue">
    <w:name w:val="Unresolved Mention"/>
    <w:basedOn w:val="Policepardfaut"/>
    <w:uiPriority w:val="99"/>
    <w:qFormat/>
    <w:rsid w:val="00442019"/>
    <w:rPr>
      <w:color w:val="605E5C"/>
      <w:shd w:val="clear" w:color="auto" w:fill="E1DFDD"/>
    </w:rPr>
  </w:style>
  <w:style w:type="character" w:styleId="Numrodeligne">
    <w:name w:val="line number"/>
  </w:style>
  <w:style w:type="paragraph" w:customStyle="1" w:styleId="Titre10">
    <w:name w:val="Titre1"/>
    <w:basedOn w:val="Standard"/>
    <w:next w:val="Textbody"/>
    <w:link w:val="HeadingCar"/>
    <w:qFormat/>
    <w:pPr>
      <w:keepNext/>
      <w:spacing w:before="240" w:after="120"/>
    </w:pPr>
    <w:rPr>
      <w:rFonts w:ascii="Liberation Sans" w:eastAsia="Microsoft YaHei" w:hAnsi="Liberation Sans"/>
      <w:sz w:val="28"/>
      <w:szCs w:val="28"/>
    </w:rPr>
  </w:style>
  <w:style w:type="paragraph" w:styleId="Corpsdetexte">
    <w:name w:val="Body Text"/>
    <w:basedOn w:val="Normal"/>
    <w:uiPriority w:val="99"/>
    <w:unhideWhenUsed/>
    <w:rsid w:val="000464E1"/>
    <w:pPr>
      <w:spacing w:after="120"/>
    </w:pPr>
    <w:rPr>
      <w:rFonts w:cs="Mangal"/>
      <w:szCs w:val="21"/>
    </w:rPr>
  </w:style>
  <w:style w:type="paragraph" w:styleId="Liste">
    <w:name w:val="List"/>
    <w:basedOn w:val="Textbody"/>
  </w:style>
  <w:style w:type="paragraph" w:styleId="Lgende">
    <w:name w:val="caption"/>
    <w:basedOn w:val="Standard"/>
    <w:qFormat/>
    <w:pPr>
      <w:suppressLineNumbers/>
      <w:spacing w:before="120" w:after="120"/>
    </w:pPr>
    <w:rPr>
      <w:i/>
      <w:iCs/>
    </w:rPr>
  </w:style>
  <w:style w:type="paragraph" w:customStyle="1" w:styleId="Index">
    <w:name w:val="Index"/>
    <w:basedOn w:val="Standard"/>
    <w:qFormat/>
    <w:pPr>
      <w:suppressLineNumbers/>
    </w:pPr>
  </w:style>
  <w:style w:type="paragraph" w:customStyle="1" w:styleId="Standard">
    <w:name w:val="Standard"/>
    <w:link w:val="StandardCar"/>
    <w:qFormat/>
    <w:rsid w:val="000464E1"/>
    <w:pPr>
      <w:spacing w:line="276" w:lineRule="auto"/>
      <w:jc w:val="both"/>
    </w:pPr>
    <w:rPr>
      <w:rFonts w:ascii="Arial" w:eastAsia="Arial" w:hAnsi="Arial"/>
      <w:kern w:val="0"/>
      <w:sz w:val="22"/>
      <w:szCs w:val="22"/>
      <w:lang w:eastAsia="en-US" w:bidi="ar-SA"/>
    </w:rPr>
  </w:style>
  <w:style w:type="paragraph" w:customStyle="1" w:styleId="Textbody">
    <w:name w:val="Text body"/>
    <w:basedOn w:val="NormalWeb"/>
    <w:link w:val="CorpsdetexteCar"/>
    <w:qFormat/>
    <w:rsid w:val="00DB5B0A"/>
    <w:pPr>
      <w:tabs>
        <w:tab w:val="left" w:pos="720"/>
      </w:tabs>
    </w:pPr>
  </w:style>
  <w:style w:type="paragraph" w:customStyle="1" w:styleId="Contenudecadre">
    <w:name w:val="Contenu de cadre"/>
    <w:basedOn w:val="Standard"/>
    <w:qFormat/>
  </w:style>
  <w:style w:type="paragraph" w:styleId="Corpsdetexte2">
    <w:name w:val="Body Text 2"/>
    <w:basedOn w:val="Standard"/>
    <w:link w:val="Corpsdetexte2Car"/>
    <w:qFormat/>
    <w:rsid w:val="000464E1"/>
    <w:pPr>
      <w:jc w:val="center"/>
    </w:pPr>
  </w:style>
  <w:style w:type="paragraph" w:customStyle="1" w:styleId="Trame">
    <w:name w:val="Trame"/>
    <w:basedOn w:val="Standard"/>
    <w:qFormat/>
    <w:pPr>
      <w:jc w:val="center"/>
    </w:pPr>
    <w:rPr>
      <w:b/>
      <w:sz w:val="40"/>
    </w:rPr>
  </w:style>
  <w:style w:type="paragraph" w:customStyle="1" w:styleId="Cadrerelief">
    <w:name w:val="Cadre_relief"/>
    <w:basedOn w:val="Standard"/>
    <w:qFormat/>
    <w:rsid w:val="000464E1"/>
    <w:pPr>
      <w:pBdr>
        <w:top w:val="double" w:sz="2" w:space="14" w:color="000000" w:shadow="1"/>
        <w:left w:val="double" w:sz="2" w:space="14" w:color="000000" w:shadow="1"/>
        <w:bottom w:val="double" w:sz="2" w:space="14" w:color="000000" w:shadow="1"/>
        <w:right w:val="double" w:sz="2" w:space="14" w:color="000000" w:shadow="1"/>
      </w:pBdr>
      <w:ind w:left="284" w:right="283"/>
    </w:pPr>
  </w:style>
  <w:style w:type="paragraph" w:customStyle="1" w:styleId="Reponse">
    <w:name w:val="Reponse"/>
    <w:basedOn w:val="Standard"/>
    <w:qFormat/>
    <w:rsid w:val="000464E1"/>
    <w:pPr>
      <w:ind w:left="567" w:right="567"/>
    </w:pPr>
  </w:style>
  <w:style w:type="paragraph" w:customStyle="1" w:styleId="En-tteetpieddepage">
    <w:name w:val="En-tête et pied de page"/>
    <w:basedOn w:val="Normal"/>
    <w:qFormat/>
  </w:style>
  <w:style w:type="paragraph" w:styleId="En-tte">
    <w:name w:val="header"/>
    <w:basedOn w:val="Standard"/>
    <w:link w:val="En-tteCar"/>
    <w:uiPriority w:val="99"/>
    <w:pPr>
      <w:tabs>
        <w:tab w:val="center" w:pos="4536"/>
        <w:tab w:val="right" w:pos="9072"/>
      </w:tabs>
    </w:pPr>
  </w:style>
  <w:style w:type="paragraph" w:styleId="Pieddepage">
    <w:name w:val="footer"/>
    <w:basedOn w:val="Standard"/>
    <w:link w:val="PieddepageCar"/>
    <w:uiPriority w:val="99"/>
    <w:pPr>
      <w:tabs>
        <w:tab w:val="center" w:pos="4536"/>
        <w:tab w:val="right" w:pos="9072"/>
      </w:tabs>
    </w:pPr>
  </w:style>
  <w:style w:type="paragraph" w:styleId="NormalWeb">
    <w:name w:val="Normal (Web)"/>
    <w:basedOn w:val="Standard"/>
    <w:uiPriority w:val="99"/>
    <w:qFormat/>
    <w:rsid w:val="000464E1"/>
    <w:pPr>
      <w:spacing w:before="240" w:after="240" w:line="264" w:lineRule="auto"/>
    </w:pPr>
    <w:rPr>
      <w:sz w:val="20"/>
    </w:rPr>
  </w:style>
  <w:style w:type="paragraph" w:customStyle="1" w:styleId="m-TexteCourant">
    <w:name w:val="m-TexteCourant"/>
    <w:basedOn w:val="Standard"/>
    <w:qFormat/>
    <w:rsid w:val="000464E1"/>
    <w:pPr>
      <w:spacing w:line="260" w:lineRule="exact"/>
      <w:ind w:left="851"/>
    </w:pPr>
    <w:rPr>
      <w:rFonts w:ascii="Liberation Sans" w:eastAsia="Liberation Sans" w:hAnsi="Liberation Sans" w:cs="Liberation Sans"/>
      <w:szCs w:val="18"/>
    </w:rPr>
  </w:style>
  <w:style w:type="paragraph" w:customStyle="1" w:styleId="Contenudetableau">
    <w:name w:val="Contenu de tableau"/>
    <w:basedOn w:val="Standard"/>
    <w:qFormat/>
    <w:pPr>
      <w:suppressLineNumbers/>
    </w:pPr>
  </w:style>
  <w:style w:type="paragraph" w:customStyle="1" w:styleId="ContentsHeading">
    <w:name w:val="Contents Heading"/>
    <w:basedOn w:val="Titre10"/>
    <w:qFormat/>
    <w:pPr>
      <w:suppressLineNumbers/>
    </w:pPr>
    <w:rPr>
      <w:b/>
      <w:bCs/>
      <w:sz w:val="32"/>
      <w:szCs w:val="32"/>
    </w:rPr>
  </w:style>
  <w:style w:type="paragraph" w:customStyle="1" w:styleId="Contents1">
    <w:name w:val="Contents 1"/>
    <w:basedOn w:val="Index"/>
    <w:qFormat/>
    <w:pPr>
      <w:tabs>
        <w:tab w:val="right" w:leader="dot" w:pos="9638"/>
      </w:tabs>
    </w:pPr>
  </w:style>
  <w:style w:type="paragraph" w:customStyle="1" w:styleId="Contents2">
    <w:name w:val="Contents 2"/>
    <w:basedOn w:val="Index"/>
    <w:qFormat/>
    <w:rsid w:val="000464E1"/>
    <w:pPr>
      <w:tabs>
        <w:tab w:val="right" w:leader="dot" w:pos="9638"/>
      </w:tabs>
      <w:ind w:left="283"/>
    </w:pPr>
  </w:style>
  <w:style w:type="paragraph" w:customStyle="1" w:styleId="Contents3">
    <w:name w:val="Contents 3"/>
    <w:basedOn w:val="Index"/>
    <w:qFormat/>
    <w:rsid w:val="000464E1"/>
    <w:pPr>
      <w:tabs>
        <w:tab w:val="right" w:leader="dot" w:pos="9638"/>
      </w:tabs>
      <w:ind w:left="566"/>
    </w:pPr>
  </w:style>
  <w:style w:type="paragraph" w:customStyle="1" w:styleId="Textbodyindent">
    <w:name w:val="Text body indent"/>
    <w:basedOn w:val="Standard"/>
    <w:qFormat/>
    <w:pPr>
      <w:ind w:firstLine="708"/>
    </w:pPr>
  </w:style>
  <w:style w:type="paragraph" w:styleId="Commentaire">
    <w:name w:val="annotation text"/>
    <w:basedOn w:val="Normal"/>
    <w:link w:val="CommentaireCar"/>
    <w:uiPriority w:val="99"/>
    <w:unhideWhenUsed/>
    <w:qFormat/>
    <w:rPr>
      <w:rFonts w:cs="Mangal"/>
      <w:sz w:val="20"/>
      <w:szCs w:val="18"/>
    </w:rPr>
  </w:style>
  <w:style w:type="paragraph" w:styleId="Textedebulles">
    <w:name w:val="Balloon Text"/>
    <w:basedOn w:val="Normal"/>
    <w:link w:val="TextedebullesCar"/>
    <w:uiPriority w:val="99"/>
    <w:semiHidden/>
    <w:unhideWhenUsed/>
    <w:qFormat/>
    <w:rsid w:val="0069402E"/>
    <w:rPr>
      <w:rFonts w:ascii="Segoe UI" w:hAnsi="Segoe UI" w:cs="Mangal"/>
      <w:sz w:val="18"/>
      <w:szCs w:val="16"/>
    </w:rPr>
  </w:style>
  <w:style w:type="paragraph" w:customStyle="1" w:styleId="DocsID">
    <w:name w:val="DocsID"/>
    <w:basedOn w:val="Normal"/>
    <w:link w:val="DocsIDCar"/>
    <w:qFormat/>
    <w:rsid w:val="000464E1"/>
    <w:rPr>
      <w:rFonts w:ascii="Marianne" w:hAnsi="Marianne"/>
      <w:sz w:val="16"/>
      <w:szCs w:val="20"/>
    </w:rPr>
  </w:style>
  <w:style w:type="paragraph" w:styleId="Paragraphedeliste">
    <w:name w:val="List Paragraph"/>
    <w:aliases w:val="Référence,Titre partie 1,Liste à puce - Normal,lp1,R1,Titre 3b,Paragraphe de liste2,texte,Paragraphe N1,Cegelec - liste,boule,Liste puces,Puce 01A,M-Titre 5,Conclusion de partie,Body Texte,Key"/>
    <w:basedOn w:val="Normal"/>
    <w:link w:val="ParagraphedelisteCar"/>
    <w:uiPriority w:val="34"/>
    <w:qFormat/>
    <w:rsid w:val="000464E1"/>
    <w:pPr>
      <w:ind w:left="720"/>
      <w:contextualSpacing/>
    </w:pPr>
    <w:rPr>
      <w:rFonts w:cs="Mangal"/>
      <w:szCs w:val="21"/>
    </w:rPr>
  </w:style>
  <w:style w:type="paragraph" w:customStyle="1" w:styleId="Headline1">
    <w:name w:val="Headline 1"/>
    <w:basedOn w:val="Titre1"/>
    <w:link w:val="Headline1Car"/>
    <w:qFormat/>
    <w:rsid w:val="000464E1"/>
    <w:rPr>
      <w:caps w:val="0"/>
    </w:rPr>
  </w:style>
  <w:style w:type="paragraph" w:customStyle="1" w:styleId="Bodytext10">
    <w:name w:val="Body text|1"/>
    <w:basedOn w:val="Normal"/>
    <w:link w:val="Bodytext1"/>
    <w:qFormat/>
    <w:rsid w:val="000464E1"/>
    <w:pPr>
      <w:widowControl w:val="0"/>
      <w:shd w:val="clear" w:color="auto" w:fill="FFFFFF"/>
      <w:spacing w:after="60"/>
    </w:pPr>
    <w:rPr>
      <w:sz w:val="17"/>
      <w:szCs w:val="17"/>
    </w:rPr>
  </w:style>
  <w:style w:type="paragraph" w:customStyle="1" w:styleId="Heading310">
    <w:name w:val="Heading #3|1"/>
    <w:basedOn w:val="Normal"/>
    <w:link w:val="Heading31"/>
    <w:qFormat/>
    <w:rsid w:val="000464E1"/>
    <w:pPr>
      <w:widowControl w:val="0"/>
      <w:shd w:val="clear" w:color="auto" w:fill="FFFFFF"/>
      <w:spacing w:after="160"/>
      <w:outlineLvl w:val="2"/>
    </w:pPr>
    <w:rPr>
      <w:b/>
      <w:bCs/>
      <w:sz w:val="19"/>
      <w:szCs w:val="19"/>
    </w:rPr>
  </w:style>
  <w:style w:type="paragraph" w:customStyle="1" w:styleId="Bodytext20">
    <w:name w:val="Body text|2"/>
    <w:basedOn w:val="Normal"/>
    <w:link w:val="Bodytext2"/>
    <w:qFormat/>
    <w:rsid w:val="000464E1"/>
    <w:pPr>
      <w:widowControl w:val="0"/>
      <w:shd w:val="clear" w:color="auto" w:fill="FFFFFF"/>
      <w:jc w:val="right"/>
    </w:pPr>
    <w:rPr>
      <w:color w:val="EBEBEB"/>
      <w:sz w:val="15"/>
      <w:szCs w:val="15"/>
    </w:rPr>
  </w:style>
  <w:style w:type="paragraph" w:customStyle="1" w:styleId="Heading210">
    <w:name w:val="Heading #2|1"/>
    <w:basedOn w:val="Normal"/>
    <w:link w:val="Heading21"/>
    <w:qFormat/>
    <w:rsid w:val="000464E1"/>
    <w:pPr>
      <w:widowControl w:val="0"/>
      <w:shd w:val="clear" w:color="auto" w:fill="FFFFFF"/>
      <w:spacing w:after="360" w:line="252" w:lineRule="auto"/>
      <w:outlineLvl w:val="1"/>
    </w:pPr>
    <w:rPr>
      <w:b/>
      <w:bCs/>
    </w:rPr>
  </w:style>
  <w:style w:type="paragraph" w:customStyle="1" w:styleId="Picturecaption10">
    <w:name w:val="Picture caption|1"/>
    <w:basedOn w:val="Normal"/>
    <w:link w:val="Picturecaption1"/>
    <w:qFormat/>
    <w:rsid w:val="000464E1"/>
    <w:pPr>
      <w:widowControl w:val="0"/>
      <w:shd w:val="clear" w:color="auto" w:fill="FFFFFF"/>
    </w:pPr>
    <w:rPr>
      <w:color w:val="EBEBEB"/>
      <w:sz w:val="15"/>
      <w:szCs w:val="15"/>
    </w:rPr>
  </w:style>
  <w:style w:type="paragraph" w:styleId="Rvision">
    <w:name w:val="Revision"/>
    <w:uiPriority w:val="99"/>
    <w:semiHidden/>
    <w:qFormat/>
    <w:rsid w:val="000464E1"/>
    <w:pPr>
      <w:spacing w:line="276" w:lineRule="auto"/>
      <w:jc w:val="both"/>
    </w:pPr>
    <w:rPr>
      <w:rFonts w:cs="Mangal"/>
      <w:szCs w:val="21"/>
    </w:rPr>
  </w:style>
  <w:style w:type="paragraph" w:styleId="Objetducommentaire">
    <w:name w:val="annotation subject"/>
    <w:basedOn w:val="Commentaire"/>
    <w:next w:val="Commentaire"/>
    <w:link w:val="ObjetducommentaireCar"/>
    <w:uiPriority w:val="99"/>
    <w:semiHidden/>
    <w:unhideWhenUsed/>
    <w:qFormat/>
    <w:rsid w:val="001E51E1"/>
    <w:rPr>
      <w:b/>
      <w:bCs/>
    </w:rPr>
  </w:style>
  <w:style w:type="paragraph" w:styleId="Sansinterligne">
    <w:name w:val="No Spacing"/>
    <w:uiPriority w:val="1"/>
    <w:qFormat/>
    <w:rsid w:val="000464E1"/>
    <w:pPr>
      <w:spacing w:line="276" w:lineRule="auto"/>
      <w:jc w:val="both"/>
    </w:pPr>
    <w:rPr>
      <w:rFonts w:ascii="Calibri" w:eastAsia="Calibri" w:hAnsi="Calibri" w:cs="Times New Roman"/>
      <w:kern w:val="0"/>
      <w:sz w:val="22"/>
      <w:szCs w:val="22"/>
      <w:lang w:eastAsia="en-US" w:bidi="ar-SA"/>
    </w:rPr>
  </w:style>
  <w:style w:type="paragraph" w:customStyle="1" w:styleId="Default">
    <w:name w:val="Default"/>
    <w:qFormat/>
    <w:rsid w:val="000464E1"/>
    <w:pPr>
      <w:spacing w:line="276" w:lineRule="auto"/>
      <w:jc w:val="both"/>
    </w:pPr>
    <w:rPr>
      <w:rFonts w:ascii="Times New Roman" w:hAnsi="Times New Roman" w:cs="Times New Roman"/>
      <w:color w:val="000000"/>
      <w:kern w:val="0"/>
      <w:lang w:bidi="ar-SA"/>
    </w:rPr>
  </w:style>
  <w:style w:type="paragraph" w:customStyle="1" w:styleId="ServiceInfoHeader">
    <w:name w:val="Service Info Header"/>
    <w:basedOn w:val="En-tte"/>
    <w:qFormat/>
    <w:rsid w:val="000464E1"/>
    <w:pPr>
      <w:tabs>
        <w:tab w:val="clear" w:pos="4536"/>
        <w:tab w:val="clear" w:pos="9072"/>
      </w:tabs>
      <w:jc w:val="right"/>
      <w:textAlignment w:val="baseline"/>
    </w:pPr>
    <w:rPr>
      <w:b/>
      <w:bCs/>
      <w:sz w:val="24"/>
    </w:rPr>
  </w:style>
  <w:style w:type="numbering" w:customStyle="1" w:styleId="Numrotation123">
    <w:name w:val="Numérotation 123"/>
    <w:qFormat/>
  </w:style>
  <w:style w:type="numbering" w:customStyle="1" w:styleId="WW8Num22">
    <w:name w:val="WW8Num22"/>
    <w:qFormat/>
  </w:style>
  <w:style w:type="numbering" w:customStyle="1" w:styleId="WW8Num23">
    <w:name w:val="WW8Num23"/>
    <w:qFormat/>
  </w:style>
  <w:style w:type="numbering" w:customStyle="1" w:styleId="WW8Num24">
    <w:name w:val="WW8Num24"/>
    <w:qFormat/>
  </w:style>
  <w:style w:type="numbering" w:customStyle="1" w:styleId="WW8Num25">
    <w:name w:val="WW8Num25"/>
    <w:qFormat/>
  </w:style>
  <w:style w:type="numbering" w:customStyle="1" w:styleId="WW8Num26">
    <w:name w:val="WW8Num26"/>
    <w:qFormat/>
  </w:style>
  <w:style w:type="numbering" w:customStyle="1" w:styleId="WW8Num7">
    <w:name w:val="WW8Num7"/>
    <w:qFormat/>
  </w:style>
  <w:style w:type="numbering" w:customStyle="1" w:styleId="WW8Num8">
    <w:name w:val="WW8Num8"/>
    <w:qFormat/>
  </w:style>
  <w:style w:type="numbering" w:customStyle="1" w:styleId="WW8Num9">
    <w:name w:val="WW8Num9"/>
    <w:qFormat/>
  </w:style>
  <w:style w:type="numbering" w:customStyle="1" w:styleId="WW8Num6">
    <w:name w:val="WW8Num6"/>
    <w:qFormat/>
  </w:style>
  <w:style w:type="numbering" w:customStyle="1" w:styleId="WW8Num3">
    <w:name w:val="WW8Num3"/>
    <w:qFormat/>
  </w:style>
  <w:style w:type="numbering" w:customStyle="1" w:styleId="8471360431">
    <w:name w:val="8471360431"/>
    <w:qFormat/>
  </w:style>
  <w:style w:type="table" w:styleId="Grilledutableau">
    <w:name w:val="Table Grid"/>
    <w:basedOn w:val="TableauNormal"/>
    <w:uiPriority w:val="39"/>
    <w:rsid w:val="00DB55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graphedelisteCar">
    <w:name w:val="Paragraphe de liste Car"/>
    <w:aliases w:val="Référence Car,Titre partie 1 Car,Liste à puce - Normal Car,lp1 Car,R1 Car,Titre 3b Car,Paragraphe de liste2 Car,texte Car,Paragraphe N1 Car,Cegelec - liste Car,boule Car,Liste puces Car,Puce 01A Car,M-Titre 5 Car,Body Texte Car"/>
    <w:basedOn w:val="Policepardfaut"/>
    <w:link w:val="Paragraphedeliste"/>
    <w:uiPriority w:val="34"/>
    <w:rsid w:val="000464E1"/>
    <w:rPr>
      <w:rFonts w:cs="Mangal"/>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www.prix-carburants.developpement-durable.gouv.fr/petrole/se_cons_fr.ht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_Flow_SignoffStatus xmlns="4b483770-13c7-462f-a04a-7b7a77547fd8" xsi:nil="true"/>
    <lcf76f155ced4ddcb4097134ff3c332f xmlns="4b483770-13c7-462f-a04a-7b7a77547fd8">
      <Terms xmlns="http://schemas.microsoft.com/office/infopath/2007/PartnerControls"/>
    </lcf76f155ced4ddcb4097134ff3c332f>
    <TaxCatchAll xmlns="a705ceec-f690-42df-a74a-aac31bf0d9b0" xsi:nil="true"/>
  </documentManagement>
</p:properties>
</file>

<file path=customXml/item3.xml><?xml version="1.0" encoding="utf-8"?>
<properties xmlns="http://www.imanage.com/work/xmlschema">
  <documentid>EU!751372272.1</documentid>
  <senderid>PRET</senderid>
  <senderemail>ANTOINE.PRETOT@NORTONROSEFULBRIGHT.COM</senderemail>
  <lastmodified>2023-05-31T11:09:00.0000000+02:00</lastmodified>
  <database>EU</database>
</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ocument" ma:contentTypeID="0x010100D2136EE1A2C2AD43BE14C50363184DDB" ma:contentTypeVersion="19" ma:contentTypeDescription="Crée un document." ma:contentTypeScope="" ma:versionID="849141ed7ee2e59d366b97b180c561bd">
  <xsd:schema xmlns:xsd="http://www.w3.org/2001/XMLSchema" xmlns:xs="http://www.w3.org/2001/XMLSchema" xmlns:p="http://schemas.microsoft.com/office/2006/metadata/properties" xmlns:ns2="4b483770-13c7-462f-a04a-7b7a77547fd8" xmlns:ns3="a705ceec-f690-42df-a74a-aac31bf0d9b0" targetNamespace="http://schemas.microsoft.com/office/2006/metadata/properties" ma:root="true" ma:fieldsID="d85d31ec1591f944d821a3f492383d52" ns2:_="" ns3:_="">
    <xsd:import namespace="4b483770-13c7-462f-a04a-7b7a77547fd8"/>
    <xsd:import namespace="a705ceec-f690-42df-a74a-aac31bf0d9b0"/>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3:SharedWithUsers" minOccurs="0"/>
                <xsd:element ref="ns3:SharedWithDetails" minOccurs="0"/>
                <xsd:element ref="ns2:MediaServiceLocation"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483770-13c7-462f-a04a-7b7a77547fd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alises d’images" ma:readOnly="false" ma:fieldId="{5cf76f15-5ced-4ddc-b409-7134ff3c332f}" ma:taxonomyMulti="true" ma:sspId="6351c336-1796-4f74-9503-4b66175d92e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_Flow_SignoffStatus" ma:index="26" nillable="true" ma:displayName="État de validation" ma:internalName="_x00c9_tat_x0020_de_x0020_valida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705ceec-f690-42df-a74a-aac31bf0d9b0" elementFormDefault="qualified">
    <xsd:import namespace="http://schemas.microsoft.com/office/2006/documentManagement/types"/>
    <xsd:import namespace="http://schemas.microsoft.com/office/infopath/2007/PartnerControls"/>
    <xsd:element name="SharedWithUsers" ma:index="15"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Partagé avec détails" ma:internalName="SharedWithDetails" ma:readOnly="true">
      <xsd:simpleType>
        <xsd:restriction base="dms:Note">
          <xsd:maxLength value="255"/>
        </xsd:restriction>
      </xsd:simpleType>
    </xsd:element>
    <xsd:element name="TaxCatchAll" ma:index="23" nillable="true" ma:displayName="Taxonomy Catch All Column" ma:hidden="true" ma:list="{c01093e8-8dd0-47ad-a84a-8effa3a7a0b4}" ma:internalName="TaxCatchAll" ma:showField="CatchAllData" ma:web="a705ceec-f690-42df-a74a-aac31bf0d9b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ct:contentTypeSchema xmlns:ct="http://schemas.microsoft.com/office/2006/metadata/contentType" xmlns:ma="http://schemas.microsoft.com/office/2006/metadata/properties/metaAttributes" ct:_="" ma:_="" ma:contentTypeName="Document" ma:contentTypeID="0x010100D2136EE1A2C2AD43BE14C50363184DDB" ma:contentTypeVersion="19" ma:contentTypeDescription="Crée un document." ma:contentTypeScope="" ma:versionID="849141ed7ee2e59d366b97b180c561bd">
  <xsd:schema xmlns:xsd="http://www.w3.org/2001/XMLSchema" xmlns:xs="http://www.w3.org/2001/XMLSchema" xmlns:p="http://schemas.microsoft.com/office/2006/metadata/properties" xmlns:ns2="4b483770-13c7-462f-a04a-7b7a77547fd8" xmlns:ns3="a705ceec-f690-42df-a74a-aac31bf0d9b0" targetNamespace="http://schemas.microsoft.com/office/2006/metadata/properties" ma:root="true" ma:fieldsID="d85d31ec1591f944d821a3f492383d52" ns2:_="" ns3:_="">
    <xsd:import namespace="4b483770-13c7-462f-a04a-7b7a77547fd8"/>
    <xsd:import namespace="a705ceec-f690-42df-a74a-aac31bf0d9b0"/>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3:SharedWithUsers" minOccurs="0"/>
                <xsd:element ref="ns3:SharedWithDetails" minOccurs="0"/>
                <xsd:element ref="ns2:MediaServiceLocation"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483770-13c7-462f-a04a-7b7a77547fd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alises d’images" ma:readOnly="false" ma:fieldId="{5cf76f15-5ced-4ddc-b409-7134ff3c332f}" ma:taxonomyMulti="true" ma:sspId="6351c336-1796-4f74-9503-4b66175d92e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_Flow_SignoffStatus" ma:index="26" nillable="true" ma:displayName="État de validation" ma:internalName="_x00c9_tat_x0020_de_x0020_valida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705ceec-f690-42df-a74a-aac31bf0d9b0" elementFormDefault="qualified">
    <xsd:import namespace="http://schemas.microsoft.com/office/2006/documentManagement/types"/>
    <xsd:import namespace="http://schemas.microsoft.com/office/infopath/2007/PartnerControls"/>
    <xsd:element name="SharedWithUsers" ma:index="15"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Partagé avec détails" ma:internalName="SharedWithDetails" ma:readOnly="true">
      <xsd:simpleType>
        <xsd:restriction base="dms:Note">
          <xsd:maxLength value="255"/>
        </xsd:restriction>
      </xsd:simpleType>
    </xsd:element>
    <xsd:element name="TaxCatchAll" ma:index="23" nillable="true" ma:displayName="Taxonomy Catch All Column" ma:hidden="true" ma:list="{c01093e8-8dd0-47ad-a84a-8effa3a7a0b4}" ma:internalName="TaxCatchAll" ma:showField="CatchAllData" ma:web="a705ceec-f690-42df-a74a-aac31bf0d9b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9919CCC-60FE-407B-8F82-1E2FCCB1CDBD}">
  <ds:schemaRefs>
    <ds:schemaRef ds:uri="http://schemas.openxmlformats.org/officeDocument/2006/bibliography"/>
  </ds:schemaRefs>
</ds:datastoreItem>
</file>

<file path=customXml/itemProps2.xml><?xml version="1.0" encoding="utf-8"?>
<ds:datastoreItem xmlns:ds="http://schemas.openxmlformats.org/officeDocument/2006/customXml" ds:itemID="{64B9BCCA-3B6B-4945-9DE7-48EABFE6F104}">
  <ds:schemaRefs>
    <ds:schemaRef ds:uri="http://schemas.microsoft.com/office/2006/metadata/properties"/>
    <ds:schemaRef ds:uri="http://schemas.microsoft.com/office/infopath/2007/PartnerControls"/>
    <ds:schemaRef ds:uri="4b483770-13c7-462f-a04a-7b7a77547fd8"/>
    <ds:schemaRef ds:uri="a705ceec-f690-42df-a74a-aac31bf0d9b0"/>
  </ds:schemaRefs>
</ds:datastoreItem>
</file>

<file path=customXml/itemProps3.xml><?xml version="1.0" encoding="utf-8"?>
<ds:datastoreItem xmlns:ds="http://schemas.openxmlformats.org/officeDocument/2006/customXml" ds:itemID="{5425A5FC-19FA-4DFF-A26C-F4A6F5EDB84F}">
  <ds:schemaRefs>
    <ds:schemaRef ds:uri="http://www.imanage.com/work/xmlschema"/>
  </ds:schemaRefs>
</ds:datastoreItem>
</file>

<file path=customXml/itemProps4.xml><?xml version="1.0" encoding="utf-8"?>
<ds:datastoreItem xmlns:ds="http://schemas.openxmlformats.org/officeDocument/2006/customXml" ds:itemID="{D555334A-6090-408B-AAFF-DA0B57C9ADF9}">
  <ds:schemaRefs>
    <ds:schemaRef ds:uri="http://schemas.microsoft.com/sharepoint/v3/contenttype/forms"/>
  </ds:schemaRefs>
</ds:datastoreItem>
</file>

<file path=customXml/itemProps5.xml><?xml version="1.0" encoding="utf-8"?>
<ds:datastoreItem xmlns:ds="http://schemas.openxmlformats.org/officeDocument/2006/customXml" ds:itemID="{CDA33C36-BD23-4E21-BB73-7D615DA644B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483770-13c7-462f-a04a-7b7a77547fd8"/>
    <ds:schemaRef ds:uri="a705ceec-f690-42df-a74a-aac31bf0d9b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69E4CFB2-CFA9-470B-A9BD-83C1741236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483770-13c7-462f-a04a-7b7a77547fd8"/>
    <ds:schemaRef ds:uri="a705ceec-f690-42df-a74a-aac31bf0d9b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55</TotalTime>
  <Pages>13</Pages>
  <Words>4667</Words>
  <Characters>25669</Characters>
  <Application>Microsoft Office Word</Application>
  <DocSecurity>0</DocSecurity>
  <Lines>213</Lines>
  <Paragraphs>60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30276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STOJANOVIC Natacha Externe</dc:creator>
  <dc:description/>
  <cp:lastModifiedBy>DESPLAN Magguy</cp:lastModifiedBy>
  <cp:revision>19</cp:revision>
  <cp:lastPrinted>2025-03-28T06:31:00Z</cp:lastPrinted>
  <dcterms:created xsi:type="dcterms:W3CDTF">2024-11-07T19:19:00Z</dcterms:created>
  <dcterms:modified xsi:type="dcterms:W3CDTF">2025-03-28T06:32:00Z</dcterms:modified>
  <dc:language>fr-FR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0x010100D2136EE1A2C2AD43BE14C50363184DDB</vt:lpwstr>
  </property>
  <property fmtid="{D5CDD505-2E9C-101B-9397-08002B2CF9AE}" pid="3" name="MediaServiceImageTags">
    <vt:lpwstr/>
  </property>
</Properties>
</file>